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 1</w:t>
      </w:r>
    </w:p>
    <w:p>
      <w:pPr>
        <w:pStyle w:val="Style18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8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КАК ПОСТАВИТЬ РЕБЁНКА</w:t>
        <w:br/>
        <w:t xml:space="preserve"> НА УЧЁТ В ДЕТСКИЙ САД?</w:t>
      </w:r>
    </w:p>
    <w:p>
      <w:pPr>
        <w:pStyle w:val="Style18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18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УВАЖАЕМЫЕ РОДИТЕЛИ!</w:t>
      </w:r>
    </w:p>
    <w:p>
      <w:pPr>
        <w:pStyle w:val="Style18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yle1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обеспечения возможности получения ребёнком дошкольного образования в области функционирует разветвленная сеть детских садов. Для постановки ребёнка на учёт в детский сад, пожалуйста, ознакомьтесь с данной памяткой.</w:t>
      </w:r>
    </w:p>
    <w:p>
      <w:pPr>
        <w:pStyle w:val="Style18"/>
        <w:jc w:val="center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</w:r>
    </w:p>
    <w:p>
      <w:pPr>
        <w:pStyle w:val="Style18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10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67"/>
        <w:gridCol w:w="8364"/>
      </w:tblGrid>
      <w:tr>
        <w:trPr/>
        <w:tc>
          <w:tcPr>
            <w:tcW w:w="1701" w:type="dxa"/>
            <w:tcBorders/>
          </w:tcPr>
          <w:p>
            <w:pPr>
              <w:pStyle w:val="Style18"/>
              <w:rPr/>
            </w:pPr>
            <w:r>
              <w:rPr>
                <w:rStyle w:val="Style14"/>
                <w:rFonts w:cs="Arial" w:ascii="Arial" w:hAnsi="Arial"/>
                <w:b/>
                <w:lang w:eastAsia="ru-RU"/>
              </w:rPr>
              <w:drawing>
                <wp:inline distT="0" distB="0" distL="0" distR="0">
                  <wp:extent cx="745490" cy="745490"/>
                  <wp:effectExtent l="0" t="0" r="0" b="0"/>
                  <wp:docPr id="1" name="Рисунок 5" descr="C:\Users\nikolaevav\Downloads\free-icon-document-1102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C:\Users\nikolaevav\Downloads\free-icon-document-11024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/>
          </w:tcPr>
          <w:p>
            <w:pPr>
              <w:pStyle w:val="Style18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8364" w:type="dxa"/>
            <w:tcBorders/>
          </w:tcPr>
          <w:p>
            <w:pPr>
              <w:pStyle w:val="Style18"/>
              <w:rPr/>
            </w:pPr>
            <w:r>
              <w:rPr>
                <w:rStyle w:val="Style14"/>
                <w:rFonts w:cs="Arial" w:ascii="Arial" w:hAnsi="Arial"/>
                <w:b/>
              </w:rPr>
              <w:t>ПОДАТЬ ЗАЯВЛЕНИЕ</w:t>
            </w:r>
            <w:r>
              <w:rPr>
                <w:rStyle w:val="Style14"/>
                <w:rFonts w:cs="Arial" w:ascii="Arial" w:hAnsi="Arial"/>
              </w:rPr>
              <w:t xml:space="preserve"> в детский сад можно следующим способом:</w:t>
              <w:br/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0" w:leader="none"/>
                <w:tab w:val="left" w:pos="988" w:leader="none"/>
              </w:tabs>
              <w:spacing w:before="0" w:after="0"/>
              <w:ind w:left="34" w:firstLine="283"/>
              <w:jc w:val="both"/>
              <w:rPr/>
            </w:pPr>
            <w:r>
              <w:rPr>
                <w:rStyle w:val="Style14"/>
                <w:rFonts w:cs="Arial" w:ascii="Arial" w:hAnsi="Arial"/>
              </w:rPr>
              <w:t xml:space="preserve">в режиме онлайн через Единый портал государственных и муниципальных услуг </w:t>
            </w:r>
            <w:hyperlink r:id="rId3" w:tgtFrame="_top">
              <w:r>
                <w:rPr>
                  <w:rFonts w:cs="Arial" w:ascii="Arial" w:hAnsi="Arial"/>
                </w:rPr>
                <w:t>https://www.gosuslugi.ru/</w:t>
              </w:r>
            </w:hyperlink>
            <w:r>
              <w:rPr>
                <w:rStyle w:val="Style14"/>
                <w:rFonts w:cs="Arial" w:ascii="Arial" w:hAnsi="Arial"/>
              </w:rPr>
              <w:t>;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0" w:leader="none"/>
                <w:tab w:val="left" w:pos="988" w:leader="none"/>
              </w:tabs>
              <w:spacing w:before="0" w:after="0"/>
              <w:ind w:left="34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обратиться непосредственно к руководителю близлежащего детского сада;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0" w:leader="none"/>
                <w:tab w:val="left" w:pos="988" w:leader="none"/>
              </w:tabs>
              <w:spacing w:before="0" w:after="0"/>
              <w:ind w:left="34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обратиться в муниципальный орган управления образованием.</w:t>
              <w:br/>
            </w:r>
          </w:p>
          <w:p>
            <w:pPr>
              <w:pStyle w:val="Style24"/>
              <w:spacing w:before="0" w:after="0"/>
              <w:ind w:left="601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yle18"/>
              <w:rPr/>
            </w:pPr>
            <w:r>
              <w:rPr>
                <w:rStyle w:val="Style14"/>
                <w:rFonts w:cs="Arial" w:ascii="Arial" w:hAnsi="Arial"/>
                <w:b/>
                <w:lang w:eastAsia="ru-RU"/>
              </w:rPr>
              <w:drawing>
                <wp:inline distT="0" distB="0" distL="0" distR="0">
                  <wp:extent cx="870585" cy="946785"/>
                  <wp:effectExtent l="0" t="0" r="0" b="0"/>
                  <wp:docPr id="2" name="Рисунок 6" descr="C:\Users\nikolaevav\Downloads\premium-icon-kindergarten-2801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 descr="C:\Users\nikolaevav\Downloads\premium-icon-kindergarten-2801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/>
          </w:tcPr>
          <w:p>
            <w:pPr>
              <w:pStyle w:val="Style18"/>
              <w:jc w:val="right"/>
              <w:rPr/>
            </w:pPr>
            <w:r>
              <w:rPr>
                <w:rStyle w:val="Style14"/>
                <w:rFonts w:cs="Arial" w:ascii="Arial" w:hAnsi="Arial"/>
                <w:b/>
              </w:rPr>
              <w:t>2.</w:t>
            </w:r>
          </w:p>
        </w:tc>
        <w:tc>
          <w:tcPr>
            <w:tcW w:w="8364" w:type="dxa"/>
            <w:tcBorders/>
          </w:tcPr>
          <w:p>
            <w:pPr>
              <w:pStyle w:val="Style18"/>
              <w:rPr/>
            </w:pPr>
            <w:r>
              <w:rPr>
                <w:rStyle w:val="Style14"/>
                <w:rFonts w:cs="Arial" w:ascii="Arial" w:hAnsi="Arial"/>
                <w:b/>
              </w:rPr>
              <w:t>ПРИ ПОДАЧЕ ЗАЯВЛЕНИЯ МОЖНО ВЫБРАТЬ 3 ДЕТСКИХ САДА</w:t>
            </w:r>
            <w:r>
              <w:rPr>
                <w:rStyle w:val="Style14"/>
                <w:rFonts w:cs="Arial" w:ascii="Arial" w:hAnsi="Arial"/>
              </w:rPr>
              <w:t>:</w:t>
              <w:br/>
            </w:r>
          </w:p>
          <w:p>
            <w:pPr>
              <w:pStyle w:val="Style24"/>
              <w:numPr>
                <w:ilvl w:val="0"/>
                <w:numId w:val="2"/>
              </w:numPr>
              <w:ind w:left="33" w:firstLine="284"/>
              <w:jc w:val="both"/>
              <w:rPr/>
            </w:pPr>
            <w:r>
              <w:rPr>
                <w:rStyle w:val="Style14"/>
                <w:rFonts w:cs="Arial" w:ascii="Arial" w:hAnsi="Arial"/>
                <w:b/>
              </w:rPr>
              <w:t xml:space="preserve">первым </w:t>
            </w:r>
            <w:r>
              <w:rPr>
                <w:rStyle w:val="Style14"/>
                <w:rFonts w:cs="Arial" w:ascii="Arial" w:hAnsi="Arial"/>
              </w:rPr>
              <w:t xml:space="preserve">указывается детский сад, к которому ребёнок относится или будет относиться </w:t>
            </w:r>
            <w:r>
              <w:rPr>
                <w:rStyle w:val="Style14"/>
                <w:rFonts w:cs="Arial" w:ascii="Arial" w:hAnsi="Arial"/>
                <w:b/>
              </w:rPr>
              <w:t>по месту проживания</w:t>
            </w:r>
            <w:r>
              <w:rPr>
                <w:rStyle w:val="Style14"/>
                <w:rFonts w:cs="Arial" w:ascii="Arial" w:hAnsi="Arial"/>
              </w:rPr>
              <w:t>;</w:t>
            </w:r>
          </w:p>
          <w:p>
            <w:pPr>
              <w:pStyle w:val="Style24"/>
              <w:numPr>
                <w:ilvl w:val="0"/>
                <w:numId w:val="2"/>
              </w:numPr>
              <w:ind w:left="33" w:firstLine="284"/>
              <w:jc w:val="both"/>
              <w:rPr/>
            </w:pPr>
            <w:r>
              <w:rPr>
                <w:rStyle w:val="Style14"/>
                <w:rFonts w:cs="Arial" w:ascii="Arial" w:hAnsi="Arial"/>
                <w:b/>
              </w:rPr>
              <w:t>два других</w:t>
            </w:r>
            <w:r>
              <w:rPr>
                <w:rStyle w:val="Style14"/>
                <w:rFonts w:cs="Arial" w:ascii="Arial" w:hAnsi="Arial"/>
              </w:rPr>
              <w:t xml:space="preserve"> – по Вашему желанию.</w:t>
            </w:r>
          </w:p>
          <w:p>
            <w:pPr>
              <w:pStyle w:val="Style18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yle18"/>
              <w:rPr/>
            </w:pPr>
            <w:r>
              <w:rPr>
                <w:rStyle w:val="Style14"/>
                <w:rFonts w:cs="Arial" w:ascii="Arial" w:hAnsi="Arial"/>
                <w:b/>
                <w:lang w:eastAsia="ru-RU"/>
              </w:rPr>
              <w:drawing>
                <wp:inline distT="0" distB="0" distL="0" distR="0">
                  <wp:extent cx="865505" cy="865505"/>
                  <wp:effectExtent l="0" t="0" r="0" b="0"/>
                  <wp:docPr id="3" name="Рисунок 7" descr="C:\Users\nikolaevav\Downloads\premium-icon-contact-1317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 descr="C:\Users\nikolaevav\Downloads\premium-icon-contact-1317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/>
          </w:tcPr>
          <w:p>
            <w:pPr>
              <w:pStyle w:val="Style18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8364" w:type="dxa"/>
            <w:tcBorders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cs="Arial" w:ascii="Arial" w:hAnsi="Arial"/>
                <w:b/>
              </w:rPr>
              <w:t>ДОКУМЕНТЫ</w:t>
            </w:r>
            <w:r>
              <w:rPr>
                <w:rStyle w:val="Style14"/>
                <w:rFonts w:cs="Arial" w:ascii="Arial" w:hAnsi="Arial"/>
              </w:rPr>
              <w:t xml:space="preserve"> для постановки на учёт:</w:t>
            </w:r>
          </w:p>
          <w:p>
            <w:pPr>
              <w:pStyle w:val="Style1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18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Обязательно для всех: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-4" w:firstLine="36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свидетельство о рождении ребёнка или документ, подтверждающий родство заявителя (или законность представления прав ребёнка);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-4" w:firstLine="36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документ, удостоверяющий личность родителя (законного представителя).</w:t>
            </w:r>
          </w:p>
          <w:p>
            <w:pPr>
              <w:pStyle w:val="Style18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Style18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При наличии: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-4" w:firstLine="36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документ, содержащий сведения о проживании ребёнка по месту жительства или месту пребывания;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-4" w:firstLine="36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документ, подтверждающий право на внеочередное или первоочередное зачисление ребёнка в образовательное учреждение в соответствии с федеральным законодательством;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-4" w:firstLine="36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документ, содержащий сведения о наличии полнородных или неполнородных братьев и (или) сестер Вашего ребёнка, уже посещающих выбранный детский сад.</w:t>
            </w:r>
          </w:p>
          <w:p>
            <w:pPr>
              <w:pStyle w:val="Style24"/>
              <w:spacing w:before="0" w:after="0"/>
              <w:ind w:left="360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Style18"/>
        <w:tabs>
          <w:tab w:val="clear" w:pos="708"/>
        </w:tabs>
        <w:ind w:left="142" w:firstLine="708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ВНИМАНИЕ!</w:t>
      </w:r>
    </w:p>
    <w:p>
      <w:pPr>
        <w:pStyle w:val="Style18"/>
        <w:jc w:val="center"/>
        <w:rPr/>
      </w:pPr>
      <w:r>
        <w:rPr>
          <w:rStyle w:val="Style14"/>
          <w:rFonts w:cs="Arial" w:ascii="Arial" w:hAnsi="Arial"/>
          <w:b/>
          <w:color w:val="FF0000"/>
          <w:sz w:val="24"/>
          <w:szCs w:val="24"/>
        </w:rPr>
        <w:t>Поздние сроки</w:t>
      </w:r>
      <w:r>
        <w:rPr>
          <w:rStyle w:val="Style14"/>
          <w:rFonts w:cs="Arial" w:ascii="Arial" w:hAnsi="Arial"/>
          <w:color w:val="FF0000"/>
          <w:sz w:val="24"/>
          <w:szCs w:val="24"/>
        </w:rPr>
        <w:t xml:space="preserve"> </w:t>
      </w:r>
      <w:r>
        <w:rPr>
          <w:rStyle w:val="Style14"/>
          <w:rFonts w:cs="Arial" w:ascii="Arial" w:hAnsi="Arial"/>
          <w:b/>
          <w:color w:val="FF0000"/>
          <w:sz w:val="24"/>
          <w:szCs w:val="24"/>
        </w:rPr>
        <w:t>постановки на учет</w:t>
      </w:r>
      <w:r>
        <w:rPr>
          <w:rStyle w:val="Style14"/>
          <w:rFonts w:cs="Arial" w:ascii="Arial" w:hAnsi="Arial"/>
          <w:color w:val="FF0000"/>
          <w:sz w:val="24"/>
          <w:szCs w:val="24"/>
        </w:rPr>
        <w:t xml:space="preserve">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в условиях повышенного спроса</w:t>
      </w:r>
    </w:p>
    <w:p>
      <w:pPr>
        <w:pStyle w:val="Style18"/>
        <w:jc w:val="center"/>
        <w:rPr/>
      </w:pPr>
      <w:r>
        <w:rPr>
          <w:rStyle w:val="Style14"/>
          <w:rFonts w:cs="Arial" w:ascii="Arial" w:hAnsi="Arial"/>
          <w:b/>
          <w:color w:val="FF0000"/>
          <w:sz w:val="24"/>
          <w:szCs w:val="24"/>
        </w:rPr>
        <w:t>снижают вероятность устройства</w:t>
      </w:r>
      <w:r>
        <w:rPr>
          <w:rStyle w:val="Style14"/>
          <w:rFonts w:cs="Arial" w:ascii="Arial" w:hAnsi="Arial"/>
          <w:color w:val="FF0000"/>
          <w:sz w:val="24"/>
          <w:szCs w:val="24"/>
        </w:rPr>
        <w:t xml:space="preserve">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ребёнка в желаемый детский сад!</w:t>
      </w:r>
    </w:p>
    <w:p>
      <w:pPr>
        <w:pStyle w:val="Style18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</w:r>
    </w:p>
    <w:p>
      <w:pPr>
        <w:pStyle w:val="Style18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КАКУЮ ФОРМУ ДОШКОЛЬНОГО ОБРАЗОВАНИЯ ВЫБРАТЬ?</w:t>
      </w:r>
    </w:p>
    <w:p>
      <w:pPr>
        <w:pStyle w:val="Style18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8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УВАЖАЕМЫЕ РОДИТЕЛИ!</w:t>
      </w:r>
    </w:p>
    <w:p>
      <w:pPr>
        <w:pStyle w:val="Style18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yle18"/>
        <w:ind w:firstLine="567"/>
        <w:jc w:val="both"/>
        <w:rPr/>
      </w:pPr>
      <w:r>
        <w:rPr>
          <w:rStyle w:val="Style14"/>
          <w:rFonts w:cs="Arial" w:ascii="Arial" w:hAnsi="Arial"/>
          <w:sz w:val="24"/>
          <w:szCs w:val="24"/>
        </w:rPr>
        <w:t xml:space="preserve">При постановке ребёнка на учёт в детский сад </w:t>
      </w:r>
      <w:r>
        <w:rPr>
          <w:rStyle w:val="Style14"/>
          <w:rFonts w:cs="Arial" w:ascii="Arial" w:hAnsi="Arial"/>
          <w:b/>
          <w:bCs/>
          <w:sz w:val="24"/>
          <w:szCs w:val="24"/>
        </w:rPr>
        <w:t>можно выбрать форму получения дошкольного образования</w:t>
      </w:r>
      <w:r>
        <w:rPr>
          <w:rStyle w:val="Style14"/>
          <w:rFonts w:cs="Arial" w:ascii="Arial" w:hAnsi="Arial"/>
          <w:sz w:val="24"/>
          <w:szCs w:val="24"/>
        </w:rPr>
        <w:t xml:space="preserve">. </w:t>
      </w:r>
    </w:p>
    <w:p>
      <w:pPr>
        <w:pStyle w:val="Style18"/>
        <w:ind w:firstLine="567"/>
        <w:jc w:val="both"/>
        <w:rPr/>
      </w:pPr>
      <w:r>
        <w:rPr>
          <w:rStyle w:val="Style14"/>
          <w:rFonts w:cs="Arial" w:ascii="Arial" w:hAnsi="Arial"/>
          <w:sz w:val="24"/>
          <w:szCs w:val="24"/>
        </w:rPr>
        <w:t xml:space="preserve">С психологической точки зрения более </w:t>
      </w:r>
      <w:r>
        <w:rPr>
          <w:rStyle w:val="Style14"/>
          <w:rFonts w:cs="Arial" w:ascii="Arial" w:hAnsi="Arial"/>
          <w:b/>
          <w:sz w:val="24"/>
          <w:szCs w:val="24"/>
        </w:rPr>
        <w:t xml:space="preserve">гармоничным </w:t>
      </w:r>
      <w:r>
        <w:rPr>
          <w:rStyle w:val="Style14"/>
          <w:rFonts w:cs="Arial" w:ascii="Arial" w:hAnsi="Arial"/>
          <w:sz w:val="24"/>
          <w:szCs w:val="24"/>
        </w:rPr>
        <w:t>является</w:t>
      </w:r>
      <w:r>
        <w:rPr>
          <w:rStyle w:val="Style14"/>
          <w:rFonts w:cs="Arial" w:ascii="Arial" w:hAnsi="Arial"/>
          <w:b/>
          <w:sz w:val="24"/>
          <w:szCs w:val="24"/>
        </w:rPr>
        <w:t xml:space="preserve"> вариант постепенного включения </w:t>
      </w:r>
      <w:r>
        <w:rPr>
          <w:rStyle w:val="Style14"/>
          <w:rFonts w:cs="Arial" w:ascii="Arial" w:hAnsi="Arial"/>
          <w:sz w:val="24"/>
          <w:szCs w:val="24"/>
        </w:rPr>
        <w:t xml:space="preserve">ребёнка </w:t>
      </w:r>
      <w:r>
        <w:rPr>
          <w:rStyle w:val="Style14"/>
          <w:rFonts w:cs="Arial" w:ascii="Arial" w:hAnsi="Arial"/>
          <w:b/>
          <w:sz w:val="24"/>
          <w:szCs w:val="24"/>
        </w:rPr>
        <w:t>в образовательный процесс</w:t>
      </w:r>
      <w:r>
        <w:rPr>
          <w:rStyle w:val="Style14"/>
          <w:rFonts w:cs="Arial" w:ascii="Arial" w:hAnsi="Arial"/>
          <w:sz w:val="24"/>
          <w:szCs w:val="24"/>
        </w:rPr>
        <w:t xml:space="preserve">. </w:t>
      </w:r>
    </w:p>
    <w:p>
      <w:pPr>
        <w:pStyle w:val="Style18"/>
        <w:ind w:firstLine="567"/>
        <w:jc w:val="both"/>
        <w:rPr/>
      </w:pPr>
      <w:r>
        <w:rPr>
          <w:rStyle w:val="Style14"/>
          <w:rFonts w:cs="Arial" w:ascii="Arial" w:hAnsi="Arial"/>
          <w:b/>
          <w:sz w:val="24"/>
          <w:szCs w:val="24"/>
        </w:rPr>
        <w:t>Н</w:t>
      </w:r>
      <w:r>
        <w:rPr>
          <w:rStyle w:val="Style14"/>
          <w:rFonts w:cs="Arial" w:ascii="Arial" w:hAnsi="Arial"/>
          <w:b/>
          <w:bCs/>
          <w:sz w:val="24"/>
          <w:szCs w:val="24"/>
        </w:rPr>
        <w:t>а каждом этапе взросления</w:t>
      </w:r>
      <w:r>
        <w:rPr>
          <w:rStyle w:val="Style14"/>
          <w:rFonts w:cs="Arial" w:ascii="Arial" w:hAnsi="Arial"/>
          <w:sz w:val="24"/>
          <w:szCs w:val="24"/>
        </w:rPr>
        <w:t xml:space="preserve"> малыша </w:t>
      </w:r>
      <w:r>
        <w:rPr>
          <w:rStyle w:val="Style14"/>
          <w:rFonts w:cs="Arial" w:ascii="Arial" w:hAnsi="Arial"/>
          <w:b/>
          <w:sz w:val="24"/>
          <w:szCs w:val="24"/>
        </w:rPr>
        <w:t>форма</w:t>
      </w:r>
      <w:r>
        <w:rPr>
          <w:rStyle w:val="Style14"/>
          <w:rFonts w:cs="Arial" w:ascii="Arial" w:hAnsi="Arial"/>
          <w:sz w:val="24"/>
          <w:szCs w:val="24"/>
        </w:rPr>
        <w:t xml:space="preserve"> получения образования </w:t>
      </w:r>
      <w:r>
        <w:rPr>
          <w:rStyle w:val="Style14"/>
          <w:rFonts w:cs="Arial" w:ascii="Arial" w:hAnsi="Arial"/>
          <w:b/>
          <w:bCs/>
          <w:sz w:val="24"/>
          <w:szCs w:val="24"/>
        </w:rPr>
        <w:t>может быть разной</w:t>
      </w:r>
      <w:r>
        <w:rPr>
          <w:rStyle w:val="Style14"/>
          <w:rFonts w:cs="Arial" w:ascii="Arial" w:hAnsi="Arial"/>
          <w:sz w:val="24"/>
          <w:szCs w:val="24"/>
        </w:rPr>
        <w:t xml:space="preserve"> в соответствии с его физиологическими потребностями и индивидуальными особенностями.</w:t>
      </w:r>
    </w:p>
    <w:p>
      <w:pPr>
        <w:pStyle w:val="Style18"/>
        <w:jc w:val="center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tbl>
      <w:tblPr>
        <w:tblW w:w="1107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673"/>
        <w:gridCol w:w="1847"/>
        <w:gridCol w:w="1847"/>
        <w:gridCol w:w="1862"/>
        <w:gridCol w:w="1720"/>
      </w:tblGrid>
      <w:tr>
        <w:trPr>
          <w:trHeight w:val="680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Форма получения</w:t>
            </w:r>
            <w:r>
              <w:rPr>
                <w:rStyle w:val="Style14"/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дошкольного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образования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Длительность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пребывания в детском саду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Режим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посещения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детского сада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Реализация</w:t>
            </w:r>
          </w:p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образовательной </w:t>
            </w:r>
            <w:r>
              <w:rPr>
                <w:rStyle w:val="Style14"/>
                <w:rFonts w:eastAsia="Times New Roman" w:cs="Arial" w:ascii="Arial" w:hAnsi="Arial"/>
                <w:b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ru-RU"/>
              </w:rPr>
              <w:t xml:space="preserve">Формат 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ru-RU"/>
              </w:rPr>
              <w:t>занятий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Родительская </w:t>
            </w:r>
            <w:r>
              <w:rPr>
                <w:rStyle w:val="Style14"/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плата</w:t>
            </w:r>
          </w:p>
        </w:tc>
      </w:tr>
      <w:tr>
        <w:trPr>
          <w:trHeight w:val="915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Получение услуг в консультационно-методическом пункте</w:t>
            </w:r>
          </w:p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от 30 минут до 1 часа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ru-RU"/>
              </w:rPr>
              <w:t>по</w:t>
            </w:r>
          </w:p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color w:val="000000"/>
                <w:lang w:eastAsia="ru-RU"/>
              </w:rPr>
              <w:t xml:space="preserve">установленному </w:t>
            </w:r>
            <w:r>
              <w:rPr>
                <w:rStyle w:val="Style14"/>
                <w:rFonts w:eastAsia="Times New Roman" w:cs="Arial" w:ascii="Arial" w:hAnsi="Arial"/>
                <w:b/>
                <w:color w:val="000000"/>
                <w:lang w:eastAsia="ru-RU"/>
              </w:rPr>
              <w:t>графику</w:t>
            </w:r>
            <w:r>
              <w:rPr>
                <w:rStyle w:val="Style14"/>
                <w:rFonts w:eastAsia="Times New Roman" w:cs="Arial" w:ascii="Arial" w:hAnsi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color w:val="000000"/>
                <w:lang w:eastAsia="ru-RU"/>
              </w:rPr>
              <w:t>индивидуально</w:t>
            </w:r>
            <w:r>
              <w:rPr>
                <w:rStyle w:val="Style14"/>
                <w:rFonts w:eastAsia="Times New Roman" w:cs="Arial" w:ascii="Arial" w:hAnsi="Arial"/>
                <w:color w:val="000000"/>
                <w:lang w:eastAsia="ru-RU"/>
              </w:rPr>
              <w:t xml:space="preserve"> с родителями и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педагогом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очный и 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дистанционный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не взимается</w:t>
            </w:r>
          </w:p>
        </w:tc>
      </w:tr>
      <w:tr>
        <w:trPr>
          <w:trHeight w:val="191" w:hRule="atLeast"/>
        </w:trPr>
        <w:tc>
          <w:tcPr>
            <w:tcW w:w="1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1140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Посещение</w:t>
            </w:r>
          </w:p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группы</w:t>
            </w:r>
          </w:p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кратковременного</w:t>
            </w:r>
          </w:p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от 3 до 5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ru-RU"/>
              </w:rPr>
              <w:t>гибкий режим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 xml:space="preserve">посещения </w:t>
              <w:br/>
              <w:t>(от 2 до 5 раз в неделю)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ru-RU"/>
              </w:rPr>
              <w:t>в небольшой группе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до 15 человек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очный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взимается</w:t>
            </w:r>
          </w:p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Style w:val="Style14"/>
                <w:rFonts w:eastAsia="Times New Roman" w:cs="Arial" w:ascii="Arial" w:hAnsi="Arial"/>
                <w:bCs/>
                <w:color w:val="000000"/>
                <w:lang w:eastAsia="ru-RU"/>
              </w:rPr>
              <w:t>за организацию кормления</w:t>
            </w:r>
          </w:p>
        </w:tc>
      </w:tr>
      <w:tr>
        <w:trPr>
          <w:trHeight w:val="255" w:hRule="atLeast"/>
        </w:trPr>
        <w:tc>
          <w:tcPr>
            <w:tcW w:w="1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1273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Интегрированное кратковременное посещение</w:t>
            </w:r>
          </w:p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«полнодневной» группы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от 3 до 5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color w:val="000000"/>
                <w:lang w:eastAsia="ru-RU"/>
              </w:rPr>
              <w:t xml:space="preserve">ежедневно </w:t>
            </w:r>
            <w:r>
              <w:rPr>
                <w:rStyle w:val="Style14"/>
                <w:rFonts w:eastAsia="Times New Roman" w:cs="Arial" w:ascii="Arial" w:hAnsi="Arial"/>
                <w:color w:val="000000"/>
                <w:lang w:eastAsia="ru-RU"/>
              </w:rPr>
              <w:br/>
              <w:t>(5 дней в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неделю)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ru-RU"/>
              </w:rPr>
              <w:t>в группе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до 25-30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lang w:eastAsia="ru-RU"/>
              </w:rPr>
              <w:t>человек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очный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взимается</w:t>
            </w:r>
          </w:p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Style w:val="Style14"/>
                <w:rFonts w:eastAsia="Times New Roman" w:cs="Arial" w:ascii="Arial" w:hAnsi="Arial"/>
                <w:bCs/>
                <w:color w:val="000000"/>
                <w:lang w:eastAsia="ru-RU"/>
              </w:rPr>
              <w:t>за организацию кормления</w:t>
            </w:r>
          </w:p>
        </w:tc>
      </w:tr>
      <w:tr>
        <w:trPr>
          <w:trHeight w:val="205" w:hRule="atLeast"/>
        </w:trPr>
        <w:tc>
          <w:tcPr>
            <w:tcW w:w="1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1123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Посещение</w:t>
            </w:r>
          </w:p>
          <w:p>
            <w:pPr>
              <w:pStyle w:val="Style18"/>
              <w:suppressAutoHyphens w:val="false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группы «полного» дня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от 8 до 12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color w:val="000000"/>
                <w:lang w:eastAsia="ru-RU"/>
              </w:rPr>
              <w:t xml:space="preserve">ежедневно </w:t>
            </w:r>
            <w:r>
              <w:rPr>
                <w:rStyle w:val="Style14"/>
                <w:rFonts w:eastAsia="Times New Roman" w:cs="Arial" w:ascii="Arial" w:hAnsi="Arial"/>
                <w:color w:val="000000"/>
                <w:lang w:eastAsia="ru-RU"/>
              </w:rPr>
              <w:br/>
              <w:t>(5 дней в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неделю)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ru-RU"/>
              </w:rPr>
              <w:t>в группе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до 25-30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  <w:t>человек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>очный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8D08D" w:val="clear"/>
            <w:tcMar>
              <w:left w:w="10" w:type="dxa"/>
              <w:right w:w="10" w:type="dxa"/>
            </w:tcMar>
          </w:tcPr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/>
                <w:bCs/>
                <w:color w:val="000000"/>
                <w:lang w:eastAsia="ru-RU"/>
              </w:rPr>
              <w:t xml:space="preserve">взимается </w:t>
            </w:r>
            <w:r>
              <w:rPr>
                <w:rStyle w:val="Style14"/>
                <w:rFonts w:eastAsia="Times New Roman" w:cs="Arial" w:ascii="Arial" w:hAnsi="Arial"/>
                <w:bCs/>
                <w:color w:val="000000"/>
                <w:lang w:eastAsia="ru-RU"/>
              </w:rPr>
              <w:t>в</w:t>
            </w:r>
          </w:p>
          <w:p>
            <w:pPr>
              <w:pStyle w:val="Style18"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lang w:eastAsia="ru-RU"/>
              </w:rPr>
              <w:t>соответствии с</w:t>
            </w:r>
          </w:p>
          <w:p>
            <w:pPr>
              <w:pStyle w:val="Style18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eastAsia="Times New Roman" w:cs="Arial" w:ascii="Arial" w:hAnsi="Arial"/>
                <w:bCs/>
                <w:color w:val="000000"/>
                <w:lang w:eastAsia="ru-RU"/>
              </w:rPr>
              <w:t xml:space="preserve"> </w:t>
            </w:r>
            <w:r>
              <w:rPr>
                <w:rStyle w:val="Style14"/>
                <w:rFonts w:eastAsia="Times New Roman" w:cs="Arial" w:ascii="Arial" w:hAnsi="Arial"/>
                <w:bCs/>
                <w:color w:val="000000"/>
                <w:lang w:eastAsia="ru-RU"/>
              </w:rPr>
              <w:t>установленным нормативом</w:t>
            </w:r>
          </w:p>
        </w:tc>
      </w:tr>
    </w:tbl>
    <w:p>
      <w:pPr>
        <w:pStyle w:val="Style18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Style18"/>
        <w:jc w:val="center"/>
        <w:rPr/>
      </w:pPr>
      <w:r>
        <w:rPr>
          <w:rStyle w:val="Style14"/>
          <w:rFonts w:cs="Arial" w:ascii="Arial" w:hAnsi="Arial"/>
          <w:b/>
          <w:bCs/>
          <w:color w:val="000000"/>
          <w:sz w:val="24"/>
          <w:szCs w:val="24"/>
        </w:rPr>
        <w:t xml:space="preserve">Консультации по вопросам дошкольного образования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можно получить</w:t>
      </w:r>
    </w:p>
    <w:p>
      <w:pPr>
        <w:pStyle w:val="Style18"/>
        <w:jc w:val="center"/>
        <w:rPr/>
      </w:pP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</w:t>
      </w:r>
      <w:r>
        <w:rPr>
          <w:rStyle w:val="Style14"/>
          <w:rFonts w:cs="Arial" w:ascii="Arial" w:hAnsi="Arial"/>
          <w:color w:val="000000"/>
          <w:sz w:val="24"/>
          <w:szCs w:val="24"/>
        </w:rPr>
        <w:t>в муниципальном органе управления образованием, контактные данные</w:t>
      </w:r>
      <w:r>
        <w:rPr>
          <w:rStyle w:val="Style14"/>
          <w:rFonts w:cs="Arial" w:ascii="Arial" w:hAnsi="Arial"/>
          <w:b/>
          <w:bCs/>
          <w:color w:val="000000"/>
          <w:sz w:val="24"/>
          <w:szCs w:val="24"/>
        </w:rPr>
        <w:t xml:space="preserve"> размещены 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на официальном Портале органов государственной власти Тюменской области </w:t>
      </w:r>
    </w:p>
    <w:p>
      <w:pPr>
        <w:pStyle w:val="Style18"/>
        <w:jc w:val="center"/>
        <w:rPr/>
      </w:pPr>
      <w:r>
        <w:rPr>
          <w:rStyle w:val="Style14"/>
          <w:rFonts w:cs="Arial" w:ascii="Arial" w:hAnsi="Arial"/>
          <w:color w:val="000000"/>
          <w:sz w:val="24"/>
          <w:szCs w:val="24"/>
        </w:rPr>
        <w:t>в разделе «Власть», «Местное самоуправление»</w:t>
      </w:r>
      <w:r>
        <w:rPr>
          <w:rStyle w:val="Style14"/>
          <w:rFonts w:cs="Arial" w:ascii="Arial" w:hAnsi="Arial"/>
          <w:b/>
          <w:bCs/>
          <w:color w:val="000000"/>
          <w:sz w:val="24"/>
          <w:szCs w:val="24"/>
        </w:rPr>
        <w:tab/>
        <w:t>по ссылке:</w:t>
      </w:r>
      <w:r>
        <w:rPr>
          <w:rStyle w:val="Style14"/>
          <w:rFonts w:cs="Arial" w:ascii="Arial" w:hAnsi="Arial"/>
          <w:color w:val="000000"/>
          <w:sz w:val="24"/>
          <w:szCs w:val="24"/>
        </w:rPr>
        <w:t xml:space="preserve"> </w:t>
      </w:r>
      <w:hyperlink r:id="rId6" w:tgtFrame="_top">
        <w:r>
          <w:rPr>
            <w:rFonts w:cs="Arial" w:ascii="Arial" w:hAnsi="Arial"/>
            <w:b/>
            <w:bCs/>
            <w:sz w:val="24"/>
            <w:szCs w:val="24"/>
            <w:lang w:val="en-US"/>
          </w:rPr>
          <w:t>https</w:t>
        </w:r>
        <w:r>
          <w:rPr>
            <w:rFonts w:cs="Arial" w:ascii="Arial" w:hAnsi="Arial"/>
            <w:b/>
            <w:bCs/>
            <w:sz w:val="24"/>
            <w:szCs w:val="24"/>
          </w:rPr>
          <w:t>://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admtyumen</w:t>
        </w:r>
        <w:r>
          <w:rPr>
            <w:rFonts w:cs="Arial" w:ascii="Arial" w:hAnsi="Arial"/>
            <w:b/>
            <w:bCs/>
            <w:sz w:val="24"/>
            <w:szCs w:val="24"/>
          </w:rPr>
          <w:t>.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ru</w:t>
        </w:r>
        <w:r>
          <w:rPr>
            <w:rFonts w:cs="Arial" w:ascii="Arial" w:hAnsi="Arial"/>
            <w:b/>
            <w:bCs/>
            <w:sz w:val="24"/>
            <w:szCs w:val="24"/>
          </w:rPr>
          <w:t>/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ogv</w:t>
        </w:r>
        <w:r>
          <w:rPr>
            <w:rFonts w:cs="Arial" w:ascii="Arial" w:hAnsi="Arial"/>
            <w:b/>
            <w:bCs/>
            <w:sz w:val="24"/>
            <w:szCs w:val="24"/>
          </w:rPr>
          <w:t>_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ru</w:t>
        </w:r>
        <w:r>
          <w:rPr>
            <w:rFonts w:cs="Arial" w:ascii="Arial" w:hAnsi="Arial"/>
            <w:b/>
            <w:bCs/>
            <w:sz w:val="24"/>
            <w:szCs w:val="24"/>
          </w:rPr>
          <w:t>/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gov</w:t>
        </w:r>
        <w:r>
          <w:rPr>
            <w:rFonts w:cs="Arial" w:ascii="Arial" w:hAnsi="Arial"/>
            <w:b/>
            <w:bCs/>
            <w:sz w:val="24"/>
            <w:szCs w:val="24"/>
          </w:rPr>
          <w:t>/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local</w:t>
        </w:r>
        <w:r>
          <w:rPr>
            <w:rFonts w:cs="Arial" w:ascii="Arial" w:hAnsi="Arial"/>
            <w:b/>
            <w:bCs/>
            <w:sz w:val="24"/>
            <w:szCs w:val="24"/>
          </w:rPr>
          <w:t>_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gov</w:t>
        </w:r>
        <w:r>
          <w:rPr>
            <w:rFonts w:cs="Arial" w:ascii="Arial" w:hAnsi="Arial"/>
            <w:b/>
            <w:bCs/>
            <w:sz w:val="24"/>
            <w:szCs w:val="24"/>
          </w:rPr>
          <w:t>/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municipalities</w:t>
        </w:r>
        <w:r>
          <w:rPr>
            <w:rFonts w:cs="Arial" w:ascii="Arial" w:hAnsi="Arial"/>
            <w:b/>
            <w:bCs/>
            <w:sz w:val="24"/>
            <w:szCs w:val="24"/>
          </w:rPr>
          <w:t>.</w:t>
        </w:r>
        <w:r>
          <w:rPr>
            <w:rFonts w:cs="Arial" w:ascii="Arial" w:hAnsi="Arial"/>
            <w:b/>
            <w:bCs/>
            <w:sz w:val="24"/>
            <w:szCs w:val="24"/>
            <w:lang w:val="en-US"/>
          </w:rPr>
          <w:t>htm</w:t>
        </w:r>
      </w:hyperlink>
    </w:p>
    <w:p>
      <w:pPr>
        <w:pStyle w:val="Style18"/>
        <w:rPr/>
      </w:pPr>
      <w:r>
        <w:rPr/>
      </w:r>
    </w:p>
    <w:p>
      <w:pPr>
        <w:pStyle w:val="Style18"/>
        <w:rPr>
          <w:rStyle w:val="Style14"/>
          <w:lang w:eastAsia="ru-RU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4563110</wp:posOffset>
            </wp:positionH>
            <wp:positionV relativeFrom="paragraph">
              <wp:posOffset>62865</wp:posOffset>
            </wp:positionV>
            <wp:extent cx="1750695" cy="1750695"/>
            <wp:effectExtent l="0" t="0" r="0" b="0"/>
            <wp:wrapSquare wrapText="bothSides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rPr/>
      </w:pPr>
      <w:r>
        <w:rPr/>
      </w:r>
    </w:p>
    <w:p>
      <w:pPr>
        <w:pStyle w:val="Style18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18"/>
        <w:rPr/>
      </w:pPr>
      <w:r>
        <w:rPr>
          <w:rStyle w:val="Style17"/>
          <w:rFonts w:cs="Arial" w:ascii="Arial" w:hAnsi="Arial"/>
          <w:color w:val="000000"/>
          <w:u w:val="none"/>
        </w:rPr>
        <w:t>ДЛЯ ПЕРЕХОДА ПО ССЫЛКЕ</w:t>
      </w:r>
    </w:p>
    <w:p>
      <w:pPr>
        <w:pStyle w:val="Style18"/>
        <w:rPr/>
      </w:pPr>
      <w:r>
        <w:rPr>
          <w:rStyle w:val="Style17"/>
          <w:rFonts w:cs="Arial" w:ascii="Arial" w:hAnsi="Arial"/>
          <w:b/>
          <w:bCs/>
          <w:color w:val="000000"/>
          <w:u w:val="none"/>
        </w:rPr>
        <w:t xml:space="preserve">СКАНИРУЙТЕ </w:t>
      </w:r>
      <w:r>
        <w:rPr>
          <w:rStyle w:val="Style17"/>
          <w:rFonts w:cs="Arial" w:ascii="Arial" w:hAnsi="Arial"/>
          <w:b/>
          <w:bCs/>
          <w:color w:val="000000"/>
          <w:u w:val="none"/>
          <w:lang w:val="en-US"/>
        </w:rPr>
        <w:t>QR</w:t>
      </w:r>
      <w:r>
        <w:rPr>
          <w:rStyle w:val="Style17"/>
          <w:rFonts w:cs="Arial" w:ascii="Arial" w:hAnsi="Arial"/>
          <w:b/>
          <w:bCs/>
          <w:color w:val="000000"/>
          <w:u w:val="none"/>
        </w:rPr>
        <w:t>-КОД</w:t>
      </w:r>
    </w:p>
    <w:p>
      <w:pPr>
        <w:pStyle w:val="Style18"/>
        <w:rPr/>
      </w:pPr>
      <w:r>
        <w:rPr/>
      </w:r>
    </w:p>
    <w:sectPr>
      <w:type w:val="nextPage"/>
      <w:pgSz w:w="11906" w:h="16838"/>
      <w:pgMar w:left="567" w:right="566" w:gutter="0" w:header="0" w:top="993" w:footer="0" w:bottom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Tahoma" w:hAnsi="Tahoma" w:eastAsia="Tahoma" w:cs="Tahoma"/>
      <w:sz w:val="16"/>
      <w:szCs w:val="16"/>
    </w:rPr>
  </w:style>
  <w:style w:type="character" w:styleId="Style17">
    <w:name w:val="Гиперссылка"/>
    <w:basedOn w:val="Style14"/>
    <w:qFormat/>
    <w:rPr>
      <w:color w:val="0000FF"/>
      <w:u w:val="single"/>
    </w:rPr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9">
    <w:name w:val="Заголовок"/>
    <w:basedOn w:val="Style18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Style18"/>
    <w:pPr>
      <w:suppressAutoHyphens w:val="true"/>
      <w:spacing w:lineRule="auto" w:line="276" w:before="0" w:after="140"/>
    </w:pPr>
    <w:rPr/>
  </w:style>
  <w:style w:type="paragraph" w:styleId="Style21">
    <w:name w:val="List"/>
    <w:basedOn w:val="Style20"/>
    <w:pPr>
      <w:suppressAutoHyphens w:val="true"/>
    </w:pPr>
    <w:rPr>
      <w:rFonts w:cs="Mangal"/>
    </w:rPr>
  </w:style>
  <w:style w:type="paragraph" w:styleId="Style22">
    <w:name w:val="Название объекта"/>
    <w:basedOn w:val="Style18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Style18"/>
    <w:qFormat/>
    <w:pPr>
      <w:suppressLineNumbers/>
      <w:suppressAutoHyphens w:val="true"/>
    </w:pPr>
    <w:rPr>
      <w:rFonts w:cs="Mangal"/>
    </w:rPr>
  </w:style>
  <w:style w:type="paragraph" w:styleId="Style24">
    <w:name w:val="Абзац списка"/>
    <w:basedOn w:val="Style18"/>
    <w:qFormat/>
    <w:pPr>
      <w:tabs>
        <w:tab w:val="clear" w:pos="708"/>
      </w:tabs>
      <w:suppressAutoHyphens w:val="true"/>
      <w:spacing w:before="0" w:after="200"/>
      <w:ind w:left="720" w:hanging="0"/>
    </w:pPr>
    <w:rPr/>
  </w:style>
  <w:style w:type="paragraph" w:styleId="Style25">
    <w:name w:val="Текст выноски"/>
    <w:basedOn w:val="Style18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26">
    <w:name w:val="Содержимое таблицы"/>
    <w:basedOn w:val="Style18"/>
    <w:qFormat/>
    <w:pPr>
      <w:suppressLineNumbers/>
      <w:suppressAutoHyphens w:val="true"/>
    </w:pPr>
    <w:rPr/>
  </w:style>
  <w:style w:type="paragraph" w:styleId="Style27">
    <w:name w:val="Заголовок таблицы"/>
    <w:basedOn w:val="Style26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suslugi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https://admtyumen.ru/ogv_ru/gov/local_gov/municipalities.htm" TargetMode="External"/><Relationship Id="rId7" Type="http://schemas.openxmlformats.org/officeDocument/2006/relationships/image" Target="media/image4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LibreOffice/7.3.2.2$Windows_X86_64 LibreOffice_project/49f2b1bff42cfccbd8f788c8dc32c1c309559be0</Application>
  <AppVersion>15.0000</AppVersion>
  <Pages>2</Pages>
  <Words>518</Words>
  <Characters>2958</Characters>
  <CharactersWithSpaces>3470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2022-08-26T03:31:00Z</dcterms:created>
  <dc:creator>Шмидт Екатерина Евгеньевна</dc:creator>
  <dc:description/>
  <dc:language>ru-RU</dc:language>
  <cp:lastModifiedBy>Шмидт Екатерина Евгеньевна</cp:lastModifiedBy>
  <cp:lastPrinted>2021-11-18T11:24:00Z</cp:lastPrinted>
  <dcterms:modified xsi:type="dcterms:W3CDTF">2022-08-26T03:35:00Z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