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</w:pPr>
      <w:bookmarkStart w:id="1" w:name="_GoBack"/>
    </w:p>
    <w:p w14:paraId="02000000">
      <w:pPr>
        <w:spacing w:after="0"/>
        <w:ind/>
      </w:pPr>
    </w:p>
    <w:p w14:paraId="03000000">
      <w:pPr>
        <w:spacing w:after="0"/>
        <w:ind/>
      </w:pPr>
      <w:r>
        <w:drawing>
          <wp:inline>
            <wp:extent cx="5943600" cy="84201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3600" cy="842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05000000">
      <w:pPr>
        <w:spacing w:after="0" w:line="264" w:lineRule="auto"/>
        <w:ind/>
      </w:pPr>
      <w:bookmarkStart w:id="2" w:name="block-66661796"/>
      <w:bookmarkEnd w:id="2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0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по ОРКСЭ на уровн</w:t>
      </w:r>
      <w:r>
        <w:rPr>
          <w:rFonts w:ascii="Times New Roman" w:hAnsi="Times New Roman"/>
          <w:color w:val="000000"/>
          <w:sz w:val="24"/>
        </w:rPr>
        <w:t xml:space="preserve">е начального общего образования  </w:t>
      </w:r>
      <w:r>
        <w:rPr>
          <w:rFonts w:ascii="Times New Roman" w:hAnsi="Times New Roman"/>
          <w:color w:val="000000"/>
          <w:sz w:val="24"/>
        </w:rPr>
        <w:t xml:space="preserve"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, сформулированные в федеральной рабочей программе воспитания.</w:t>
      </w:r>
    </w:p>
    <w:p w14:paraId="0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14:paraId="0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</w:t>
      </w:r>
      <w:r>
        <w:rPr>
          <w:rFonts w:ascii="Times New Roman" w:hAnsi="Times New Roman"/>
          <w:color w:val="000000"/>
          <w:sz w:val="24"/>
        </w:rPr>
        <w:t>метапредметных</w:t>
      </w:r>
      <w:r>
        <w:rPr>
          <w:rFonts w:ascii="Times New Roman" w:hAnsi="Times New Roman"/>
          <w:color w:val="000000"/>
          <w:sz w:val="24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14:paraId="09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Основными задачами программы по ОРКСЭ являются:</w:t>
      </w:r>
    </w:p>
    <w:p w14:paraId="0A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0B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развитие представлений обучающихся о значении нравственных норм и ценностей в жизни личности, семьи, общества;</w:t>
      </w:r>
    </w:p>
    <w:p w14:paraId="0C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обобщение знаний, понятий и представлений о духовной культуре и морали, ранее полученных, формирование </w:t>
      </w:r>
      <w:r>
        <w:rPr>
          <w:rFonts w:ascii="Times New Roman" w:hAnsi="Times New Roman"/>
          <w:color w:val="000000"/>
          <w:sz w:val="24"/>
        </w:rPr>
        <w:t>ценностносмысловой</w:t>
      </w:r>
      <w:r>
        <w:rPr>
          <w:rFonts w:ascii="Times New Roman" w:hAnsi="Times New Roman"/>
          <w:color w:val="000000"/>
          <w:sz w:val="24"/>
        </w:rPr>
        <w:t xml:space="preserve"> сферы личности с учётом мировоззренческих и культурных особенностей и потребностей семьи;</w:t>
      </w:r>
    </w:p>
    <w:p w14:paraId="0D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развитие способностей обучающихся к общению в </w:t>
      </w:r>
      <w:r>
        <w:rPr>
          <w:rFonts w:ascii="Times New Roman" w:hAnsi="Times New Roman"/>
          <w:color w:val="000000"/>
          <w:sz w:val="24"/>
        </w:rPr>
        <w:t>полиэтничной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разномировоззренческой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многоконфессиональной</w:t>
      </w:r>
      <w:r>
        <w:rPr>
          <w:rFonts w:ascii="Times New Roman" w:hAnsi="Times New Roman"/>
          <w:color w:val="000000"/>
          <w:sz w:val="24"/>
        </w:rPr>
        <w:t xml:space="preserve"> среде на основе взаимного уважения и диалога. Основной методологический принцип реализации программы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14:paraId="0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</w:t>
      </w:r>
      <w:r>
        <w:rPr>
          <w:rFonts w:ascii="Times New Roman" w:hAnsi="Times New Roman"/>
          <w:color w:val="000000"/>
          <w:sz w:val="24"/>
        </w:rPr>
        <w:t>(один час в неделю в 4 классе)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 xml:space="preserve">одход к преподаванию учебного предмета ОРКСЭ предполагает организацию коммуникативной деятельности обучающихся, требующей от них умения </w:t>
      </w:r>
      <w:r>
        <w:rPr>
          <w:rFonts w:ascii="Times New Roman" w:hAnsi="Times New Roman"/>
          <w:color w:val="000000"/>
          <w:sz w:val="24"/>
        </w:rPr>
        <w:t xml:space="preserve">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информации и рефлексии. </w:t>
      </w:r>
      <w:r>
        <w:rPr>
          <w:rFonts w:ascii="Times New Roman" w:hAnsi="Times New Roman"/>
          <w:color w:val="000000"/>
          <w:sz w:val="24"/>
        </w:rPr>
        <w:t>Деятельностный</w:t>
      </w:r>
      <w:r>
        <w:rPr>
          <w:rFonts w:ascii="Times New Roman" w:hAnsi="Times New Roman"/>
          <w:color w:val="000000"/>
          <w:sz w:val="24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14:paraId="0F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Предпосылками </w:t>
      </w:r>
      <w:r>
        <w:rPr>
          <w:rFonts w:ascii="Times New Roman" w:hAnsi="Times New Roman"/>
          <w:color w:val="000000"/>
          <w:sz w:val="24"/>
        </w:rPr>
        <w:t>усвоения</w:t>
      </w:r>
      <w:r>
        <w:rPr>
          <w:rFonts w:ascii="Times New Roman" w:hAnsi="Times New Roman"/>
          <w:color w:val="000000"/>
          <w:sz w:val="24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10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14:paraId="11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Общее число часов, рекомендованных для изучения ОРКСЭ, ‒ 34 часа </w:t>
      </w:r>
    </w:p>
    <w:p w14:paraId="12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4"/>
        </w:rPr>
        <w:t>ания.</w:t>
      </w:r>
    </w:p>
    <w:p w14:paraId="13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Воспитательный потенциал предмета «ОРКСЭ</w:t>
      </w:r>
      <w:r>
        <w:rPr>
          <w:rFonts w:ascii="Times New Roman" w:hAnsi="Times New Roman"/>
          <w:sz w:val="24"/>
        </w:rPr>
        <w:t xml:space="preserve">» реализуется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>:</w:t>
      </w:r>
    </w:p>
    <w:p w14:paraId="14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4"/>
        </w:rPr>
        <w:t xml:space="preserve">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</w:t>
      </w:r>
    </w:p>
    <w:p w14:paraId="15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4"/>
        </w:rPr>
        <w:t>, проблемных ситуаций для обсуждения в классе;</w:t>
      </w:r>
    </w:p>
    <w:p w14:paraId="16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4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4"/>
        </w:rPr>
        <w:t>в парах, которые учат обучающихся командной работе и взаимодействию с другими обучающимися;</w:t>
      </w:r>
    </w:p>
    <w:p w14:paraId="17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4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4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4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4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>аргументирования и отстаивания своей точки зрения.</w:t>
      </w:r>
    </w:p>
    <w:p w14:paraId="1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19000000">
      <w:pPr>
        <w:spacing w:after="0" w:line="264" w:lineRule="auto"/>
        <w:ind w:firstLine="0" w:left="120"/>
        <w:jc w:val="both"/>
        <w:rPr>
          <w:sz w:val="24"/>
        </w:rPr>
      </w:pPr>
      <w:bookmarkStart w:id="3" w:name="block-66661798"/>
      <w:bookmarkEnd w:id="3"/>
    </w:p>
    <w:p w14:paraId="1A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СОДЕРЖАНИЕ ОБУЧЕНИЯ</w:t>
      </w:r>
    </w:p>
    <w:p w14:paraId="1B000000">
      <w:pPr>
        <w:spacing w:after="0" w:line="252" w:lineRule="auto"/>
        <w:ind/>
        <w:jc w:val="both"/>
        <w:rPr>
          <w:sz w:val="24"/>
        </w:rPr>
      </w:pPr>
    </w:p>
    <w:p w14:paraId="1C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Модуль «Основы светской этики»</w:t>
      </w:r>
    </w:p>
    <w:p w14:paraId="1D000000">
      <w:pPr>
        <w:spacing w:after="0"/>
        <w:ind w:firstLine="0" w:left="120"/>
        <w:jc w:val="both"/>
        <w:rPr>
          <w:sz w:val="24"/>
        </w:rPr>
      </w:pPr>
    </w:p>
    <w:p w14:paraId="1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14:paraId="1F000000">
      <w:pPr>
        <w:spacing w:after="0"/>
        <w:ind w:firstLine="0" w:left="120"/>
        <w:jc w:val="both"/>
        <w:rPr>
          <w:sz w:val="24"/>
        </w:rPr>
      </w:pPr>
    </w:p>
    <w:p w14:paraId="20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Любовь и уважение к Отечеству. Патриотизм многонационального и </w:t>
      </w:r>
      <w:r>
        <w:rPr>
          <w:rFonts w:ascii="Times New Roman" w:hAnsi="Times New Roman"/>
          <w:color w:val="000000"/>
          <w:sz w:val="24"/>
        </w:rPr>
        <w:t>многоконфессионального</w:t>
      </w:r>
      <w:r>
        <w:rPr>
          <w:rFonts w:ascii="Times New Roman" w:hAnsi="Times New Roman"/>
          <w:color w:val="000000"/>
          <w:sz w:val="24"/>
        </w:rPr>
        <w:t xml:space="preserve"> народа России.</w:t>
      </w:r>
    </w:p>
    <w:p w14:paraId="2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2000000">
      <w:pPr>
        <w:spacing w:after="0"/>
        <w:ind/>
        <w:jc w:val="both"/>
        <w:rPr>
          <w:sz w:val="24"/>
        </w:rPr>
      </w:pPr>
      <w:bookmarkStart w:id="4" w:name="block-66661799"/>
      <w:bookmarkEnd w:id="4"/>
      <w:r>
        <w:rPr>
          <w:rFonts w:ascii="Times New Roman" w:hAnsi="Times New Roman"/>
          <w:b w:val="1"/>
          <w:color w:val="000000"/>
          <w:sz w:val="24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14:paraId="23000000">
      <w:pPr>
        <w:spacing w:after="0"/>
        <w:ind w:firstLine="0" w:left="120"/>
        <w:jc w:val="both"/>
        <w:rPr>
          <w:sz w:val="24"/>
        </w:rPr>
      </w:pPr>
    </w:p>
    <w:p w14:paraId="24000000">
      <w:pPr>
        <w:spacing w:after="0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ЛИЧНОСТНЫЕ РЕЗУЛЬТАТЫ</w:t>
      </w:r>
    </w:p>
    <w:p w14:paraId="2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>
        <w:rPr>
          <w:rFonts w:ascii="Times New Roman" w:hAnsi="Times New Roman"/>
          <w:color w:val="000000"/>
          <w:sz w:val="24"/>
        </w:rPr>
        <w:t>социокультурными</w:t>
      </w:r>
      <w:r>
        <w:rPr>
          <w:rFonts w:ascii="Times New Roman" w:hAnsi="Times New Roman"/>
          <w:color w:val="000000"/>
          <w:sz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2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результате изучения ОРКСЭ на уровне начального общего образования 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 xml:space="preserve"> обучающегося будут сформированы следующие личностные результаты:</w:t>
      </w:r>
    </w:p>
    <w:p w14:paraId="27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4"/>
        </w:rPr>
        <w:t>Родину</w:t>
      </w:r>
      <w:r>
        <w:rPr>
          <w:rFonts w:ascii="Times New Roman" w:hAnsi="Times New Roman"/>
          <w:color w:val="000000"/>
          <w:sz w:val="24"/>
        </w:rPr>
        <w:t>;</w:t>
      </w:r>
    </w:p>
    <w:p w14:paraId="28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формировать национальную и гражданскую </w:t>
      </w:r>
      <w:r>
        <w:rPr>
          <w:rFonts w:ascii="Times New Roman" w:hAnsi="Times New Roman"/>
          <w:color w:val="000000"/>
          <w:sz w:val="24"/>
        </w:rPr>
        <w:t>самоидентичность</w:t>
      </w:r>
      <w:r>
        <w:rPr>
          <w:rFonts w:ascii="Times New Roman" w:hAnsi="Times New Roman"/>
          <w:color w:val="000000"/>
          <w:sz w:val="24"/>
        </w:rPr>
        <w:t>, осознавать свою этническую и национальную принадлежность;</w:t>
      </w:r>
    </w:p>
    <w:p w14:paraId="29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14:paraId="2A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значение нравственных норм и ценностей как условия жизни личности, семьи, общества;</w:t>
      </w:r>
    </w:p>
    <w:p w14:paraId="2B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14:paraId="2C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14:paraId="2D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2E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2F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понимать необходимость обогащать свои знания о </w:t>
      </w:r>
      <w:r>
        <w:rPr>
          <w:rFonts w:ascii="Times New Roman" w:hAnsi="Times New Roman"/>
          <w:color w:val="000000"/>
          <w:sz w:val="24"/>
        </w:rPr>
        <w:t>духовнонравственной</w:t>
      </w:r>
      <w:r>
        <w:rPr>
          <w:rFonts w:ascii="Times New Roman" w:hAnsi="Times New Roman"/>
          <w:color w:val="000000"/>
          <w:sz w:val="24"/>
        </w:rPr>
        <w:t xml:space="preserve"> культуре, стремиться анализировать своё поведение, избегать негативных поступков и действий, оскорбляющих других людей;</w:t>
      </w:r>
    </w:p>
    <w:p w14:paraId="30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необходимость бережного отношения к материальным и духовным ценностям.</w:t>
      </w:r>
    </w:p>
    <w:p w14:paraId="31000000">
      <w:pPr>
        <w:spacing w:after="0" w:line="252" w:lineRule="auto"/>
        <w:ind w:firstLine="0" w:left="120"/>
        <w:jc w:val="both"/>
        <w:rPr>
          <w:sz w:val="24"/>
        </w:rPr>
      </w:pPr>
    </w:p>
    <w:p w14:paraId="32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МЕТАПРЕДМЕТНЫЕ РЕЗУЛЬТАТЫ</w:t>
      </w:r>
    </w:p>
    <w:p w14:paraId="3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Метапредметные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результаты</w:t>
      </w:r>
      <w:r>
        <w:rPr>
          <w:rFonts w:ascii="Times New Roman" w:hAnsi="Times New Roman"/>
          <w:color w:val="000000"/>
          <w:sz w:val="24"/>
        </w:rPr>
        <w:t>:</w:t>
      </w:r>
    </w:p>
    <w:p w14:paraId="35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36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37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38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39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3A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r>
        <w:rPr>
          <w:rFonts w:ascii="Times New Roman" w:hAnsi="Times New Roman"/>
          <w:color w:val="000000"/>
          <w:sz w:val="24"/>
        </w:rPr>
        <w:t>причинноследственных</w:t>
      </w:r>
      <w:r>
        <w:rPr>
          <w:rFonts w:ascii="Times New Roman" w:hAnsi="Times New Roman"/>
          <w:color w:val="000000"/>
          <w:sz w:val="24"/>
        </w:rPr>
        <w:t xml:space="preserve"> связей, построения рассуждений, отнесения к известным понятиям;</w:t>
      </w:r>
    </w:p>
    <w:p w14:paraId="3B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C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3D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</w:p>
    <w:p w14:paraId="3E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3F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и исследовательские действия:</w:t>
      </w:r>
    </w:p>
    <w:p w14:paraId="40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41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42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14:paraId="43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44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выполнять совместные проектные задания с использованием предложенного образца. </w:t>
      </w:r>
    </w:p>
    <w:p w14:paraId="45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</w:t>
      </w:r>
      <w:r>
        <w:rPr>
          <w:rFonts w:ascii="Times New Roman" w:hAnsi="Times New Roman"/>
          <w:b w:val="1"/>
          <w:color w:val="000000"/>
          <w:sz w:val="24"/>
        </w:rPr>
        <w:t xml:space="preserve"> с </w:t>
      </w:r>
      <w:r>
        <w:rPr>
          <w:rFonts w:ascii="Times New Roman" w:hAnsi="Times New Roman"/>
          <w:b w:val="1"/>
          <w:color w:val="000000"/>
          <w:sz w:val="24"/>
        </w:rPr>
        <w:t>информацией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6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14:paraId="47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48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14:paraId="49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4A000000">
      <w:pPr>
        <w:spacing w:after="0" w:line="264" w:lineRule="auto"/>
        <w:ind w:firstLine="0" w:left="120"/>
        <w:jc w:val="both"/>
        <w:rPr>
          <w:sz w:val="24"/>
        </w:rPr>
      </w:pPr>
    </w:p>
    <w:p w14:paraId="4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4C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4D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4E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4F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14:paraId="50000000">
      <w:pPr>
        <w:spacing w:after="0" w:line="264" w:lineRule="auto"/>
        <w:ind w:firstLine="0" w:left="120"/>
        <w:jc w:val="both"/>
        <w:rPr>
          <w:sz w:val="24"/>
        </w:rPr>
      </w:pPr>
    </w:p>
    <w:p w14:paraId="51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52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 и самоконтроль:</w:t>
      </w:r>
    </w:p>
    <w:p w14:paraId="53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54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14:paraId="55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56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57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14:paraId="58000000">
      <w:pPr>
        <w:spacing w:after="0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деятельность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9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5A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5B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>
        <w:rPr>
          <w:rFonts w:ascii="Times New Roman" w:hAnsi="Times New Roman"/>
          <w:color w:val="000000"/>
          <w:sz w:val="24"/>
        </w:rPr>
        <w:t>видеопрезентацией</w:t>
      </w:r>
      <w:r>
        <w:rPr>
          <w:rFonts w:ascii="Times New Roman" w:hAnsi="Times New Roman"/>
          <w:color w:val="000000"/>
          <w:sz w:val="24"/>
        </w:rPr>
        <w:t>.</w:t>
      </w:r>
    </w:p>
    <w:p w14:paraId="5C000000">
      <w:pPr>
        <w:spacing w:after="0" w:line="252" w:lineRule="auto"/>
        <w:ind w:firstLine="0" w:left="120"/>
        <w:jc w:val="both"/>
        <w:rPr>
          <w:sz w:val="24"/>
        </w:rPr>
      </w:pPr>
    </w:p>
    <w:p w14:paraId="5D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ПРЕДМЕТНЫЕ РЕЗУЛЬТАТЫ</w:t>
      </w:r>
    </w:p>
    <w:p w14:paraId="5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4"/>
        </w:rPr>
        <w:t>4 классе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обучающийся</w:t>
      </w:r>
      <w:r>
        <w:rPr>
          <w:rFonts w:ascii="Times New Roman" w:hAnsi="Times New Roman"/>
          <w:color w:val="000000"/>
          <w:sz w:val="24"/>
        </w:rPr>
        <w:t xml:space="preserve"> получит следующие предметные результаты по отдельным темам программы по ОРКСЭ:</w:t>
      </w:r>
    </w:p>
    <w:p w14:paraId="5F000000">
      <w:pPr>
        <w:numPr>
          <w:ilvl w:val="0"/>
          <w:numId w:val="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.</w:t>
      </w:r>
    </w:p>
    <w:p w14:paraId="60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Модуль «Основы светской этики»</w:t>
      </w:r>
    </w:p>
    <w:p w14:paraId="6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r>
        <w:rPr>
          <w:rFonts w:ascii="Times New Roman" w:hAnsi="Times New Roman"/>
          <w:color w:val="000000"/>
          <w:sz w:val="24"/>
        </w:rPr>
        <w:t>сформированность</w:t>
      </w:r>
      <w:r>
        <w:rPr>
          <w:rFonts w:ascii="Times New Roman" w:hAnsi="Times New Roman"/>
          <w:color w:val="000000"/>
          <w:sz w:val="24"/>
        </w:rPr>
        <w:t xml:space="preserve"> умений:</w:t>
      </w:r>
    </w:p>
    <w:p w14:paraId="62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63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64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выражать понимание и принятие значения российских традиционных духовных и нравственных ценностей, </w:t>
      </w:r>
      <w:r>
        <w:rPr>
          <w:rFonts w:ascii="Times New Roman" w:hAnsi="Times New Roman"/>
          <w:color w:val="000000"/>
          <w:sz w:val="24"/>
        </w:rPr>
        <w:t>духовнонравственной</w:t>
      </w:r>
      <w:r>
        <w:rPr>
          <w:rFonts w:ascii="Times New Roman" w:hAnsi="Times New Roman"/>
          <w:color w:val="000000"/>
          <w:sz w:val="24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65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66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14:paraId="67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68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14:paraId="69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14:paraId="6A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</w:t>
      </w:r>
      <w:r>
        <w:rPr>
          <w:rFonts w:ascii="Times New Roman" w:hAnsi="Times New Roman"/>
          <w:color w:val="000000"/>
          <w:sz w:val="24"/>
        </w:rPr>
        <w:t>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14:paraId="6B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14:paraId="6C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4"/>
        </w:rPr>
        <w:t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4"/>
        </w:rPr>
        <w:t xml:space="preserve"> законов в российском обществе, законных интересов и прав людей, сограждан;</w:t>
      </w:r>
    </w:p>
    <w:p w14:paraId="6D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14:paraId="6E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6F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14:paraId="70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объяснять своими словами роль светской (гражданской) этики в становлении российской государственности;–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71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pacing w:val="-4"/>
          <w:sz w:val="24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4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14:paraId="72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r>
        <w:rPr>
          <w:rFonts w:ascii="Times New Roman" w:hAnsi="Times New Roman"/>
          <w:color w:val="000000"/>
          <w:sz w:val="24"/>
        </w:rPr>
        <w:t>многорелигиозного</w:t>
      </w:r>
      <w:r>
        <w:rPr>
          <w:rFonts w:ascii="Times New Roman" w:hAnsi="Times New Roman"/>
          <w:color w:val="000000"/>
          <w:sz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73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74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14:paraId="75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76000000">
      <w:pPr>
        <w:rPr>
          <w:sz w:val="24"/>
        </w:rPr>
      </w:pPr>
      <w:bookmarkStart w:id="5" w:name="block-66661800"/>
      <w:bookmarkEnd w:id="5"/>
    </w:p>
    <w:p w14:paraId="77000000">
      <w:pPr>
        <w:rPr>
          <w:sz w:val="24"/>
        </w:rPr>
      </w:pPr>
    </w:p>
    <w:p w14:paraId="78000000">
      <w:pPr>
        <w:rPr>
          <w:sz w:val="24"/>
        </w:rPr>
      </w:pPr>
    </w:p>
    <w:p w14:paraId="79000000">
      <w:pPr>
        <w:rPr>
          <w:sz w:val="24"/>
        </w:rPr>
      </w:pPr>
    </w:p>
    <w:p w14:paraId="7A000000">
      <w:pPr>
        <w:rPr>
          <w:sz w:val="24"/>
        </w:rPr>
      </w:pPr>
    </w:p>
    <w:p w14:paraId="7B000000">
      <w:pPr>
        <w:rPr>
          <w:sz w:val="24"/>
        </w:rPr>
      </w:pPr>
    </w:p>
    <w:p w14:paraId="7C000000">
      <w:pPr>
        <w:rPr>
          <w:sz w:val="24"/>
        </w:rPr>
      </w:pPr>
    </w:p>
    <w:p w14:paraId="7D000000">
      <w:pPr>
        <w:rPr>
          <w:sz w:val="24"/>
        </w:rPr>
      </w:pPr>
    </w:p>
    <w:p w14:paraId="7E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F000000">
      <w:pPr>
        <w:spacing w:after="0"/>
        <w:ind/>
        <w:rPr>
          <w:sz w:val="24"/>
        </w:rPr>
      </w:pPr>
      <w:bookmarkStart w:id="6" w:name="block-66661805"/>
      <w:bookmarkEnd w:id="6"/>
      <w:r>
        <w:rPr>
          <w:rFonts w:ascii="Times New Roman" w:hAnsi="Times New Roman"/>
          <w:b w:val="1"/>
          <w:color w:val="000000"/>
          <w:sz w:val="24"/>
        </w:rPr>
        <w:t xml:space="preserve"> ТЕМАТИЧЕСКОЕ ПЛАНИРОВАНИЕ </w:t>
      </w:r>
    </w:p>
    <w:p w14:paraId="8000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МОДУЛЬ "ОСНОВЫ СВЕТСКОЙ ЭТИКИ" </w:t>
      </w:r>
    </w:p>
    <w:tbl>
      <w:tblPr>
        <w:tblStyle w:val="Style_1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29"/>
        <w:gridCol w:w="4882"/>
        <w:gridCol w:w="1384"/>
        <w:gridCol w:w="1841"/>
        <w:gridCol w:w="1910"/>
        <w:gridCol w:w="2379"/>
      </w:tblGrid>
      <w:tr>
        <w:trPr>
          <w:trHeight w:hRule="atLeast" w:val="144"/>
        </w:trPr>
        <w:tc>
          <w:tcPr>
            <w:tcW w:type="dxa" w:w="8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2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4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5135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3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7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8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9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B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D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3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многоконфессионального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народа России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00000">
            <w:pPr>
              <w:rPr>
                <w:sz w:val="24"/>
              </w:rPr>
            </w:pPr>
          </w:p>
        </w:tc>
      </w:tr>
    </w:tbl>
    <w:p w14:paraId="CF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0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1000000">
      <w:pPr>
        <w:spacing w:after="0"/>
        <w:ind w:firstLine="0" w:left="120"/>
        <w:rPr>
          <w:sz w:val="24"/>
        </w:rPr>
      </w:pPr>
      <w:bookmarkStart w:id="7" w:name="block-66661806"/>
      <w:bookmarkEnd w:id="7"/>
      <w:r>
        <w:rPr>
          <w:rFonts w:ascii="Times New Roman" w:hAnsi="Times New Roman"/>
          <w:b w:val="1"/>
          <w:color w:val="000000"/>
          <w:sz w:val="24"/>
        </w:rPr>
        <w:t xml:space="preserve"> ПОУРОЧНОЕ ПЛАНИРОВАНИЕ </w:t>
      </w:r>
    </w:p>
    <w:p w14:paraId="D200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4 КЛАСС </w:t>
      </w:r>
    </w:p>
    <w:tbl>
      <w:tblPr>
        <w:tblStyle w:val="Style_1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737"/>
        <w:gridCol w:w="3457"/>
        <w:gridCol w:w="986"/>
        <w:gridCol w:w="1841"/>
        <w:gridCol w:w="1910"/>
        <w:gridCol w:w="2429"/>
        <w:gridCol w:w="2680"/>
      </w:tblGrid>
      <w:tr>
        <w:trPr>
          <w:trHeight w:hRule="atLeast" w:val="144"/>
        </w:trPr>
        <w:tc>
          <w:tcPr>
            <w:tcW w:type="dxa" w:w="73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4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45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6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737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4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9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68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B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73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45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D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F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1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4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8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Этика — наука о нравственной жизни человека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00000">
            <w:pPr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800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00000">
            <w:pPr>
              <w:spacing w:after="0"/>
              <w:ind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Добрым жить на белом свете веселей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0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F00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Правила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общения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для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всех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00000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600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От добрых правил — добрые слова и поступки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00000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D00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Каждый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интересен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10000">
            <w:pPr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4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Премудрости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этикета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100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B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Красота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этикета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100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2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Простые школьные и домашние правила этикета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10000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9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Чистый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ручеёк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нашей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речи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10000">
            <w:pPr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0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В развитии добрых чувств — творение души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1000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Природа — волшебные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двери к добру и доверию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10000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Чувство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Родины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1000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Жизнь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протекает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среди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людей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10000">
            <w:pPr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Чтобы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быть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коллективом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…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100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Коллектив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начинается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с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меня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10000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Мой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класс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мои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друзья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10000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Скажи себе сам. Итоговое творческое сочинение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Ежели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душевны вы и к этике не глухи…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Жизнь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священна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Человек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рождён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для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добра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Милосердие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закон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жизни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Жить во благо себе и другим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Следовать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нравственной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установке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Достойно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жить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среди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людей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Уметь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понять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и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простить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Простая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этика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поступков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Общение и источники преодоления обид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Ростки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нравственного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опыта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поведения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Доброте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сопутствует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терпение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Действия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с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приставкой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«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со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»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С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чего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начинается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Родина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...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10000">
            <w:pPr>
              <w:rPr>
                <w:sz w:val="24"/>
              </w:rPr>
            </w:pP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В тебе рождается патриот и гражданин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Человек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чело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Helvetica" w:hAnsi="Helvetica"/>
                <w:color w:val="101025"/>
                <w:sz w:val="24"/>
                <w:highlight w:val="white"/>
              </w:rPr>
              <w:t>века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3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Helvetica" w:hAnsi="Helvetica"/>
                <w:color w:val="101025"/>
                <w:sz w:val="24"/>
                <w:highlight w:val="white"/>
              </w:rPr>
              <w:t>Слово, обращённое к себе. Итоговое творческое сочинение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4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  <w:tc>
          <w:tcPr>
            <w:tcW w:type="dxa" w:w="268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10000">
            <w:pPr>
              <w:rPr>
                <w:sz w:val="24"/>
              </w:rPr>
            </w:pP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Calibri" w:hAnsi="Calibri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194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5109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10000">
            <w:pPr>
              <w:rPr>
                <w:sz w:val="24"/>
              </w:rPr>
            </w:pPr>
          </w:p>
        </w:tc>
      </w:tr>
    </w:tbl>
    <w:p w14:paraId="D5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6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7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  <w:bookmarkStart w:id="8" w:name="block-66661801"/>
      <w:bookmarkEnd w:id="8"/>
    </w:p>
    <w:p w14:paraId="D8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</w:p>
    <w:p w14:paraId="D9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УЧЕБНО-МЕТОДИЧЕСКОЕ ОБЕСПЕЧЕНИЕ ОБРАЗОВАТЕЛЬНОГО ПРОЦЕССА</w:t>
      </w:r>
    </w:p>
    <w:p w14:paraId="DA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ОБЯЗАТЕЛЬНЫЕ УЧЕБНЫЕ МАТЕРИАЛЫ ДЛЯ УЧЕНИКА</w:t>
      </w:r>
    </w:p>
    <w:p w14:paraId="DB010000">
      <w:pPr>
        <w:pStyle w:val="Style_5"/>
        <w:spacing w:after="0" w:before="0"/>
        <w:ind/>
        <w:rPr>
          <w:rFonts w:ascii="Calibri" w:hAnsi="Calibri"/>
          <w:color w:val="000000"/>
        </w:rPr>
      </w:pPr>
      <w:r>
        <w:rPr>
          <w:rStyle w:val="Style_6_ch"/>
          <w:color w:val="000000"/>
        </w:rPr>
        <w:t>Основы религиозных культур и светской этики. Основы светской этики. 4 класс/</w:t>
      </w:r>
      <w:r>
        <w:rPr>
          <w:rStyle w:val="Style_6_ch"/>
          <w:color w:val="000000"/>
        </w:rPr>
        <w:t>Шемшурин</w:t>
      </w:r>
      <w:r>
        <w:rPr>
          <w:rStyle w:val="Style_6_ch"/>
          <w:color w:val="000000"/>
        </w:rPr>
        <w:t xml:space="preserve"> А.А., </w:t>
      </w:r>
      <w:r>
        <w:rPr>
          <w:rStyle w:val="Style_6_ch"/>
          <w:color w:val="000000"/>
        </w:rPr>
        <w:t>Брунчукова</w:t>
      </w:r>
      <w:r>
        <w:rPr>
          <w:rStyle w:val="Style_6_ch"/>
          <w:color w:val="000000"/>
        </w:rPr>
        <w:t xml:space="preserve"> Н.М., Демин Р.Н. и другие; под редакцией Шапошниковой Т.Д., ООО «ДРОФА»; АО «Издательство Просвещение»;</w:t>
      </w:r>
    </w:p>
    <w:p w14:paraId="DC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МЕТОДИЧЕСКИЕ МАТЕРИАЛЫ ДЛЯ УЧИТЕЛЯ</w:t>
      </w:r>
    </w:p>
    <w:p w14:paraId="DD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7_ch"/>
          <w:color w:val="000000"/>
        </w:rPr>
        <w:t xml:space="preserve">Методическое пособие для учителя (поурочные разработки к учебнику А. И. </w:t>
      </w:r>
      <w:r>
        <w:rPr>
          <w:rStyle w:val="Style_7_ch"/>
          <w:color w:val="000000"/>
        </w:rPr>
        <w:t>Шемшурина</w:t>
      </w:r>
      <w:r>
        <w:rPr>
          <w:rStyle w:val="Style_7_ch"/>
          <w:color w:val="000000"/>
        </w:rPr>
        <w:t xml:space="preserve"> "Основы светской этики")</w:t>
      </w:r>
    </w:p>
    <w:p w14:paraId="DE010000">
      <w:pPr>
        <w:pStyle w:val="Style_8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ЦИФРОВЫЕ ОБРАЗОВАТЕЛЬНЫЕ РЕСУРСЫ И РЕСУРСЫ СЕТИ ИНТЕРНЕТ</w:t>
      </w:r>
    </w:p>
    <w:p w14:paraId="DF010000">
      <w:pPr>
        <w:pStyle w:val="Style_8"/>
        <w:spacing w:after="0" w:before="0"/>
        <w:ind/>
        <w:rPr>
          <w:rFonts w:ascii="Calibri" w:hAnsi="Calibri"/>
          <w:color w:val="000000"/>
        </w:rPr>
      </w:pPr>
      <w:r>
        <w:rPr>
          <w:rStyle w:val="Style_6_ch"/>
          <w:color w:val="000000"/>
        </w:rPr>
        <w:t>Электронная версия учебника: https://pdf.11klasov.net/14148-osnovy-svetskoj-jetiki-4-klassshemshurina.html Основы светской этики. Электронное пособие к учебному пособию. – М.: Просвещение, 2023</w:t>
      </w:r>
    </w:p>
    <w:p w14:paraId="E0010000">
      <w:pPr>
        <w:pStyle w:val="Style_5"/>
        <w:spacing w:after="0" w:before="0"/>
        <w:ind/>
        <w:rPr>
          <w:rFonts w:ascii="Calibri" w:hAnsi="Calibri"/>
          <w:color w:val="000000"/>
        </w:rPr>
      </w:pPr>
      <w:r>
        <w:rPr>
          <w:rStyle w:val="Style_2_ch"/>
        </w:rPr>
        <w:fldChar w:fldCharType="begin"/>
      </w:r>
      <w:r>
        <w:rPr>
          <w:rStyle w:val="Style_2_ch"/>
        </w:rPr>
        <w:instrText>HYPERLINK "https://www.google.com/url?q=https://rosuchebnik.ru/material/osnovy-svetskoy-etiki-4-klass-metodicheskoe-posobie/&amp;sa=D&amp;source=editors&amp;ust=1686790476267378&amp;usg=AOvVaw0y4C4qvlt0V-aVEESbQK1a"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https://rosuchebnik.ru/material/osnovy-svetskoy-etiki-4-klass-metodicheskoe-posobie/</w:t>
      </w:r>
      <w:r>
        <w:rPr>
          <w:rStyle w:val="Style_2_ch"/>
        </w:rPr>
        <w:fldChar w:fldCharType="end"/>
      </w:r>
    </w:p>
    <w:p w14:paraId="E1010000">
      <w:pPr>
        <w:pStyle w:val="Style_9"/>
        <w:spacing w:after="0" w:before="0"/>
        <w:ind/>
        <w:rPr>
          <w:rFonts w:ascii="Calibri" w:hAnsi="Calibri"/>
          <w:color w:val="000000"/>
        </w:rPr>
      </w:pPr>
      <w:r>
        <w:rPr>
          <w:rStyle w:val="Style_7_ch"/>
          <w:color w:val="000000"/>
          <w:highlight w:val="white"/>
        </w:rPr>
        <w:t>- 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"https://www.google.com/url?q=http://kuraev.ru/index.php?option%3Dcom_content%26task%3Dview%26id%3D217&amp;sa=D&amp;source=editors&amp;ust=1686790476268249&amp;usg=AOvVaw06nSj4zpG15F909tPYnX3p"</w:instrText>
      </w:r>
      <w:r>
        <w:rPr>
          <w:rStyle w:val="Style_2_ch"/>
        </w:rPr>
        <w:fldChar w:fldCharType="separate"/>
      </w:r>
      <w:r>
        <w:rPr>
          <w:rStyle w:val="Style_2_ch"/>
        </w:rPr>
        <w:t>http://kuraev.ru/index.php?option=com_content&amp;task=view&amp;id=217</w:t>
      </w:r>
      <w:r>
        <w:rPr>
          <w:rStyle w:val="Style_2_ch"/>
        </w:rPr>
        <w:fldChar w:fldCharType="end"/>
      </w:r>
      <w:r>
        <w:rPr>
          <w:rStyle w:val="Style_6_ch"/>
          <w:color w:val="000000"/>
        </w:rPr>
        <w:t> </w:t>
      </w:r>
    </w:p>
    <w:p w14:paraId="E2010000">
      <w:pPr>
        <w:pStyle w:val="Style_10"/>
        <w:spacing w:after="0" w:before="0"/>
        <w:ind/>
        <w:jc w:val="both"/>
        <w:rPr>
          <w:rFonts w:ascii="Calibri" w:hAnsi="Calibri"/>
          <w:color w:val="000000"/>
        </w:rPr>
      </w:pPr>
      <w:r>
        <w:rPr>
          <w:rStyle w:val="Style_7_ch"/>
          <w:color w:val="000000"/>
          <w:highlight w:val="white"/>
        </w:rPr>
        <w:t> Материалы сайта Сообщества педагогов по курсу "Основы религиозных культур и светской этики" - </w:t>
      </w:r>
    </w:p>
    <w:p w14:paraId="E3010000">
      <w:pPr>
        <w:spacing w:after="0"/>
        <w:ind w:firstLine="0" w:left="120"/>
        <w:rPr>
          <w:sz w:val="24"/>
        </w:rPr>
      </w:pPr>
    </w:p>
    <w:p w14:paraId="E4010000">
      <w:pPr>
        <w:spacing w:after="0" w:line="480" w:lineRule="auto"/>
        <w:ind w:firstLine="0" w:left="120"/>
        <w:rPr>
          <w:sz w:val="24"/>
        </w:rPr>
      </w:pPr>
      <w:bookmarkStart w:id="9" w:name="block-66661797"/>
      <w:bookmarkEnd w:id="9"/>
    </w:p>
    <w:p w14:paraId="E5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601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8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9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12" w:type="paragraph">
    <w:name w:val="toc 2"/>
    <w:next w:val="Style_11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0" w:type="paragraph">
    <w:name w:val="c28"/>
    <w:basedOn w:val="Style_1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c28"/>
    <w:basedOn w:val="Style_11_ch"/>
    <w:link w:val="Style_10"/>
    <w:rPr>
      <w:rFonts w:ascii="Times New Roman" w:hAnsi="Times New Roman"/>
      <w:sz w:val="24"/>
    </w:rPr>
  </w:style>
  <w:style w:styleId="Style_13" w:type="paragraph">
    <w:name w:val="toc 4"/>
    <w:next w:val="Style_11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11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9" w:type="paragraph">
    <w:name w:val="c58"/>
    <w:basedOn w:val="Style_1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c58"/>
    <w:basedOn w:val="Style_11_ch"/>
    <w:link w:val="Style_9"/>
    <w:rPr>
      <w:rFonts w:ascii="Times New Roman" w:hAnsi="Times New Roman"/>
      <w:sz w:val="24"/>
    </w:rPr>
  </w:style>
  <w:style w:styleId="Style_15" w:type="paragraph">
    <w:name w:val="toc 7"/>
    <w:next w:val="Style_11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11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3" w:type="paragraph">
    <w:name w:val="c54"/>
    <w:basedOn w:val="Style_11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54"/>
    <w:basedOn w:val="Style_11_ch"/>
    <w:link w:val="Style_3"/>
    <w:rPr>
      <w:rFonts w:ascii="Times New Roman" w:hAnsi="Times New Roman"/>
      <w:sz w:val="24"/>
    </w:rPr>
  </w:style>
  <w:style w:styleId="Style_18" w:type="paragraph">
    <w:name w:val="toc 3"/>
    <w:next w:val="Style_1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5" w:type="paragraph">
    <w:name w:val="c25"/>
    <w:basedOn w:val="Style_11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c25"/>
    <w:basedOn w:val="Style_11_ch"/>
    <w:link w:val="Style_5"/>
    <w:rPr>
      <w:rFonts w:ascii="Times New Roman" w:hAnsi="Times New Roman"/>
      <w:sz w:val="24"/>
    </w:rPr>
  </w:style>
  <w:style w:styleId="Style_19" w:type="paragraph">
    <w:name w:val="heading 5"/>
    <w:next w:val="Style_11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6" w:type="paragraph">
    <w:name w:val="c1"/>
    <w:basedOn w:val="Style_20"/>
    <w:link w:val="Style_6_ch"/>
  </w:style>
  <w:style w:styleId="Style_6_ch" w:type="character">
    <w:name w:val="c1"/>
    <w:basedOn w:val="Style_20_ch"/>
    <w:link w:val="Style_6"/>
  </w:style>
  <w:style w:styleId="Style_21" w:type="paragraph">
    <w:name w:val="heading 1"/>
    <w:next w:val="Style_11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8" w:type="paragraph">
    <w:name w:val="c52"/>
    <w:basedOn w:val="Style_1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52"/>
    <w:basedOn w:val="Style_11_ch"/>
    <w:link w:val="Style_8"/>
    <w:rPr>
      <w:rFonts w:ascii="Times New Roman" w:hAnsi="Times New Roman"/>
      <w:sz w:val="24"/>
    </w:rPr>
  </w:style>
  <w:style w:styleId="Style_2" w:type="paragraph">
    <w:name w:val="Hyperlink"/>
    <w:basedOn w:val="Style_20"/>
    <w:link w:val="Style_2_ch"/>
    <w:rPr>
      <w:color w:val="0000FF"/>
      <w:u w:val="single"/>
    </w:rPr>
  </w:style>
  <w:style w:styleId="Style_2_ch" w:type="character">
    <w:name w:val="Hyperlink"/>
    <w:basedOn w:val="Style_20_ch"/>
    <w:link w:val="Style_2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4" w:type="paragraph">
    <w:name w:val="c3"/>
    <w:basedOn w:val="Style_20"/>
    <w:link w:val="Style_4_ch"/>
  </w:style>
  <w:style w:styleId="Style_4_ch" w:type="character">
    <w:name w:val="c3"/>
    <w:basedOn w:val="Style_20_ch"/>
    <w:link w:val="Style_4"/>
  </w:style>
  <w:style w:styleId="Style_25" w:type="paragraph">
    <w:name w:val="toc 9"/>
    <w:next w:val="Style_1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6" w:type="paragraph">
    <w:name w:val="toc 8"/>
    <w:next w:val="Style_1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1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7" w:type="paragraph">
    <w:name w:val="c40"/>
    <w:basedOn w:val="Style_20"/>
    <w:link w:val="Style_7_ch"/>
  </w:style>
  <w:style w:styleId="Style_7_ch" w:type="character">
    <w:name w:val="c40"/>
    <w:basedOn w:val="Style_20_ch"/>
    <w:link w:val="Style_7"/>
  </w:style>
  <w:style w:styleId="Style_28" w:type="paragraph">
    <w:name w:val="Subtitle"/>
    <w:next w:val="Style_1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2025-10-14T12:29:23Z</dcterms:modified>
</cp:coreProperties>
</file>