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before="180"/>
        <w:ind w:firstLine="720" w:left="0" w:right="493"/>
        <w:jc w:val="center"/>
        <w:rPr>
          <w:color w:val="ED7D31"/>
          <w:sz w:val="24"/>
        </w:rPr>
      </w:pPr>
    </w:p>
    <w:p w14:paraId="02000000">
      <w:pPr>
        <w:spacing w:before="0"/>
        <w:ind w:firstLine="0" w:left="0" w:right="0"/>
        <w:jc w:val="right"/>
        <w:rPr>
          <w:sz w:val="24"/>
        </w:rPr>
      </w:pPr>
      <w:r>
        <w:rPr>
          <w:sz w:val="24"/>
        </w:rPr>
        <w:t xml:space="preserve">Приложение к ООП НОО </w:t>
      </w:r>
    </w:p>
    <w:p w14:paraId="03000000">
      <w:pPr>
        <w:spacing w:before="0"/>
        <w:ind w:firstLine="0" w:left="0" w:right="0"/>
        <w:jc w:val="right"/>
        <w:rPr>
          <w:sz w:val="24"/>
        </w:rPr>
      </w:pPr>
      <w:r>
        <w:rPr>
          <w:sz w:val="24"/>
        </w:rPr>
        <w:t>Филиала МАОУ Гагаринская СОШ – Синицынская ООШ</w:t>
      </w:r>
    </w:p>
    <w:p w14:paraId="04000000">
      <w:pPr>
        <w:spacing w:before="180"/>
        <w:ind w:firstLine="720" w:left="0" w:right="493"/>
        <w:jc w:val="center"/>
        <w:rPr>
          <w:sz w:val="24"/>
        </w:rPr>
      </w:pPr>
      <w:r>
        <w:rPr>
          <w:b w:val="1"/>
          <w:sz w:val="24"/>
        </w:rPr>
        <w:t>План внеурочной деятельности НОО (недельный)</w:t>
      </w:r>
    </w:p>
    <w:p w14:paraId="05000000">
      <w:pPr>
        <w:spacing w:before="180"/>
        <w:ind w:firstLine="720" w:left="0" w:right="493"/>
        <w:jc w:val="center"/>
        <w:rPr>
          <w:sz w:val="24"/>
        </w:rPr>
      </w:pPr>
    </w:p>
    <w:tbl>
      <w:tblPr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320"/>
        <w:gridCol w:w="5960"/>
        <w:gridCol w:w="1080"/>
        <w:gridCol w:w="1395"/>
        <w:gridCol w:w="1575"/>
        <w:gridCol w:w="1690"/>
      </w:tblGrid>
      <w:tr>
        <w:tc>
          <w:tcPr>
            <w:tcW w:type="dxa" w:w="332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00000">
            <w:pPr>
              <w:spacing w:after="57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Направление развития личности</w:t>
            </w:r>
          </w:p>
        </w:tc>
        <w:tc>
          <w:tcPr>
            <w:tcW w:type="dxa" w:w="59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00000">
            <w:pPr>
              <w:spacing w:after="57"/>
              <w:ind/>
              <w:rPr>
                <w:sz w:val="24"/>
              </w:rPr>
            </w:pPr>
            <w:r>
              <w:rPr>
                <w:b w:val="1"/>
                <w:sz w:val="24"/>
              </w:rPr>
              <w:t>Наименование программы курса внеурочной деятельности</w:t>
            </w:r>
          </w:p>
          <w:p w14:paraId="08000000">
            <w:pPr>
              <w:spacing w:after="57"/>
              <w:ind/>
              <w:rPr>
                <w:sz w:val="24"/>
              </w:rPr>
            </w:pPr>
          </w:p>
        </w:tc>
        <w:tc>
          <w:tcPr>
            <w:tcW w:type="dxa" w:w="574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0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Количество часов в неделю</w:t>
            </w:r>
          </w:p>
        </w:tc>
      </w:tr>
      <w:tr>
        <w:tc>
          <w:tcPr>
            <w:tcW w:type="dxa" w:w="33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59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0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1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0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2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0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3</w:t>
            </w:r>
          </w:p>
        </w:tc>
        <w:tc>
          <w:tcPr>
            <w:tcW w:type="dxa" w:w="16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0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4</w:t>
            </w:r>
          </w:p>
        </w:tc>
      </w:tr>
      <w:tr>
        <w:tc>
          <w:tcPr>
            <w:tcW w:type="dxa" w:w="3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00000">
            <w:pPr>
              <w:spacing w:after="57"/>
              <w:ind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Социальное, духовно-нравственное</w:t>
            </w:r>
          </w:p>
        </w:tc>
        <w:tc>
          <w:tcPr>
            <w:tcW w:type="dxa" w:w="5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00000">
            <w:pPr>
              <w:spacing w:after="57"/>
              <w:ind/>
              <w:rPr>
                <w:sz w:val="24"/>
              </w:rPr>
            </w:pPr>
            <w:r>
              <w:rPr>
                <w:sz w:val="24"/>
              </w:rPr>
              <w:t>Разговоры о важном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0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0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0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6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0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c>
          <w:tcPr>
            <w:tcW w:type="dxa" w:w="3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00000">
            <w:pPr>
              <w:spacing w:after="57"/>
              <w:ind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Социальное</w:t>
            </w:r>
          </w:p>
        </w:tc>
        <w:tc>
          <w:tcPr>
            <w:tcW w:type="dxa" w:w="5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00000">
            <w:pPr>
              <w:spacing w:after="57"/>
              <w:ind/>
              <w:rPr>
                <w:sz w:val="24"/>
              </w:rPr>
            </w:pPr>
            <w:r>
              <w:rPr>
                <w:sz w:val="24"/>
              </w:rPr>
              <w:t>Орлята России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0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0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0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6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0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c>
          <w:tcPr>
            <w:tcW w:type="dxa" w:w="3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00000">
            <w:pPr>
              <w:spacing w:after="57"/>
              <w:ind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Общеинтеллектуальное</w:t>
            </w:r>
          </w:p>
        </w:tc>
        <w:tc>
          <w:tcPr>
            <w:tcW w:type="dxa" w:w="5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00000">
            <w:pPr>
              <w:rPr>
                <w:b w:val="0"/>
              </w:rPr>
            </w:pPr>
            <w:r>
              <w:rPr>
                <w:b w:val="0"/>
                <w:sz w:val="24"/>
              </w:rPr>
              <w:t>Функциональная грамотность: учимся для жизни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0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0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0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6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0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c>
          <w:tcPr>
            <w:tcW w:type="dxa" w:w="3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00000">
            <w:pPr>
              <w:spacing w:after="57"/>
              <w:ind/>
              <w:jc w:val="left"/>
              <w:rPr>
                <w:color w:val="C55A11"/>
                <w:sz w:val="24"/>
              </w:rPr>
            </w:pPr>
            <w:r>
              <w:rPr>
                <w:color w:val="000000"/>
                <w:sz w:val="24"/>
              </w:rPr>
              <w:t>Общекультурное</w:t>
            </w:r>
          </w:p>
        </w:tc>
        <w:tc>
          <w:tcPr>
            <w:tcW w:type="dxa" w:w="5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00000">
            <w:pPr>
              <w:spacing w:after="57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Музыкальный театр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0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0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0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6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0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c>
          <w:tcPr>
            <w:tcW w:type="dxa" w:w="3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00000">
            <w:pPr>
              <w:spacing w:after="57"/>
              <w:ind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Общекультурное</w:t>
            </w:r>
          </w:p>
        </w:tc>
        <w:tc>
          <w:tcPr>
            <w:tcW w:type="dxa" w:w="5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00000">
            <w:pPr>
              <w:spacing w:after="57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Моя художественная практика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6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3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spacing w:after="57"/>
              <w:ind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Спортивно-оздоровительное</w:t>
            </w:r>
          </w:p>
        </w:tc>
        <w:tc>
          <w:tcPr>
            <w:tcW w:type="dxa" w:w="5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00000">
            <w:pPr>
              <w:spacing w:after="57"/>
              <w:ind/>
              <w:rPr>
                <w:sz w:val="24"/>
              </w:rPr>
            </w:pPr>
            <w:r>
              <w:rPr>
                <w:sz w:val="24"/>
              </w:rPr>
              <w:t>Спортивные подвижные игры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6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c>
          <w:tcPr>
            <w:tcW w:type="dxa" w:w="3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00000">
            <w:pPr>
              <w:spacing w:after="57"/>
              <w:ind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Социальное, духовно-нравственное</w:t>
            </w:r>
          </w:p>
        </w:tc>
        <w:tc>
          <w:tcPr>
            <w:tcW w:type="dxa" w:w="5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00000">
            <w:pPr>
              <w:spacing w:after="57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Мягкая игрушка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6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>
        <w:tc>
          <w:tcPr>
            <w:tcW w:type="dxa" w:w="3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spacing w:after="57"/>
              <w:ind/>
              <w:jc w:val="left"/>
              <w:rPr>
                <w:color w:val="C55A11"/>
                <w:sz w:val="24"/>
              </w:rPr>
            </w:pPr>
            <w:r>
              <w:rPr>
                <w:color w:val="000000"/>
                <w:sz w:val="24"/>
              </w:rPr>
              <w:t>Общеинтеллектуальное</w:t>
            </w:r>
          </w:p>
        </w:tc>
        <w:tc>
          <w:tcPr>
            <w:tcW w:type="dxa" w:w="5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spacing w:after="57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Легоробот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6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c>
          <w:tcPr>
            <w:tcW w:type="dxa" w:w="3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00000">
            <w:pPr>
              <w:spacing w:after="57"/>
              <w:ind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Общеинтеллектуальное</w:t>
            </w:r>
          </w:p>
        </w:tc>
        <w:tc>
          <w:tcPr>
            <w:tcW w:type="dxa" w:w="5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rPr>
                <w:sz w:val="24"/>
              </w:rPr>
            </w:pPr>
            <w:r>
              <w:rPr>
                <w:sz w:val="24"/>
              </w:rPr>
              <w:t>Край родной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6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c>
          <w:tcPr>
            <w:tcW w:type="dxa" w:w="3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00000">
            <w:pPr>
              <w:spacing w:after="57"/>
              <w:ind/>
              <w:jc w:val="left"/>
              <w:rPr>
                <w:color w:val="C55A11"/>
                <w:sz w:val="24"/>
              </w:rPr>
            </w:pPr>
            <w:r>
              <w:rPr>
                <w:color w:val="000000"/>
                <w:sz w:val="24"/>
              </w:rPr>
              <w:t>Общеинтеллектуальное</w:t>
            </w:r>
          </w:p>
        </w:tc>
        <w:tc>
          <w:tcPr>
            <w:tcW w:type="dxa" w:w="5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spacing w:after="57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Шахматы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6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c>
          <w:tcPr>
            <w:tcW w:type="dxa" w:w="3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00000">
            <w:pPr>
              <w:spacing w:after="57"/>
              <w:ind/>
              <w:rPr>
                <w:sz w:val="24"/>
              </w:rPr>
            </w:pPr>
          </w:p>
        </w:tc>
        <w:tc>
          <w:tcPr>
            <w:tcW w:type="dxa" w:w="5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00000">
            <w:pPr>
              <w:spacing w:after="57"/>
              <w:ind/>
              <w:rPr>
                <w:sz w:val="24"/>
              </w:rPr>
            </w:pPr>
            <w:r>
              <w:rPr>
                <w:sz w:val="24"/>
              </w:rPr>
              <w:t>Нерегулярные занятия (общественно - полезная, волонтерская деятельность, тимуровская работа, посещение музеев, выставок, кинотеатров и т.п.)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6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c>
          <w:tcPr>
            <w:tcW w:type="dxa" w:w="3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spacing w:after="57"/>
              <w:ind/>
              <w:rPr>
                <w:sz w:val="24"/>
              </w:rPr>
            </w:pPr>
          </w:p>
        </w:tc>
        <w:tc>
          <w:tcPr>
            <w:tcW w:type="dxa" w:w="5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00000">
            <w:pPr>
              <w:spacing w:after="57"/>
              <w:ind/>
              <w:rPr>
                <w:sz w:val="24"/>
              </w:rPr>
            </w:pPr>
            <w:r>
              <w:rPr>
                <w:sz w:val="24"/>
              </w:rPr>
              <w:t>ИТОГО недельная нагрузка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0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type="dxa" w:w="1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0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0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type="dxa" w:w="16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FF00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00000">
            <w:pPr>
              <w:spacing w:after="57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</w:tbl>
    <w:p w14:paraId="56000000">
      <w:pPr>
        <w:spacing w:after="0"/>
        <w:ind/>
        <w:rPr>
          <w:rFonts w:ascii="Times New Roman" w:hAnsi="Times New Roman"/>
          <w:b w:val="0"/>
          <w:i w:val="0"/>
          <w:smallCaps w:val="0"/>
          <w:spacing w:val="0"/>
          <w:sz w:val="24"/>
        </w:rPr>
      </w:pPr>
    </w:p>
    <w:p w14:paraId="57000000">
      <w:pPr>
        <w:spacing w:after="0"/>
        <w:ind/>
        <w:rPr>
          <w:rFonts w:ascii="Times New Roman" w:hAnsi="Times New Roman"/>
          <w:b w:val="0"/>
          <w:i w:val="0"/>
          <w:smallCaps w:val="0"/>
          <w:spacing w:val="0"/>
          <w:sz w:val="24"/>
        </w:rPr>
      </w:pPr>
      <w:r>
        <w:rPr>
          <w:b w:val="1"/>
          <w:sz w:val="24"/>
        </w:rPr>
        <w:t>Примечание:</w:t>
      </w:r>
      <w:r>
        <w:rPr>
          <w:sz w:val="24"/>
        </w:rPr>
        <w:t xml:space="preserve"> в соответствии с требованиями </w:t>
      </w:r>
      <w:r>
        <w:rPr>
          <w:rFonts w:ascii="Times New Roman" w:hAnsi="Times New Roman"/>
          <w:b w:val="0"/>
          <w:i w:val="0"/>
          <w:smallCaps w:val="0"/>
          <w:spacing w:val="0"/>
          <w:sz w:val="24"/>
        </w:rPr>
        <w:t>СП 2.4.4283-26* "Санитарно-эпидемиологические требования к организациям воспитания и обучения, отдыха и оздоровления детей и молодежи"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>от 2 июня 2026 года № 19</w:t>
      </w:r>
      <w:r>
        <w:rPr>
          <w:i w:val="1"/>
          <w:sz w:val="24"/>
        </w:rPr>
        <w:t xml:space="preserve">  </w:t>
      </w:r>
      <w:r>
        <w:rPr>
          <w:sz w:val="24"/>
        </w:rPr>
        <w:t xml:space="preserve">количество часов внеурочной деятельности не превышает 10% от общего объёма учебной нагрузки. </w:t>
      </w:r>
    </w:p>
    <w:p w14:paraId="58000000">
      <w:pPr>
        <w:rPr>
          <w:sz w:val="24"/>
        </w:rPr>
      </w:pPr>
    </w:p>
    <w:p w14:paraId="59000000">
      <w:pPr>
        <w:tabs>
          <w:tab w:leader="none" w:pos="5540" w:val="left"/>
        </w:tabs>
        <w:spacing w:after="0" w:line="240" w:lineRule="auto"/>
        <w:ind/>
        <w:jc w:val="center"/>
        <w:rPr>
          <w:b w:val="1"/>
          <w:i w:val="1"/>
          <w:sz w:val="22"/>
        </w:rPr>
      </w:pPr>
    </w:p>
    <w:p w14:paraId="5A000000">
      <w:pPr>
        <w:tabs>
          <w:tab w:leader="none" w:pos="5540" w:val="left"/>
        </w:tabs>
        <w:spacing w:after="0" w:line="240" w:lineRule="auto"/>
        <w:ind/>
        <w:jc w:val="center"/>
        <w:rPr>
          <w:b w:val="1"/>
          <w:i w:val="1"/>
          <w:sz w:val="22"/>
        </w:rPr>
      </w:pPr>
    </w:p>
    <w:sectPr>
      <w:pgSz w:h="11908" w:orient="landscape" w:w="16848"/>
      <w:pgMar w:bottom="1134" w:left="879" w:right="520" w:top="709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0"/>
    </w:rPr>
  </w:style>
  <w:style w:styleId="Style_14_ch" w:type="character">
    <w:name w:val="Header and Footer"/>
    <w:link w:val="Style_14"/>
    <w:rPr>
      <w:rFonts w:ascii="XO Thames" w:hAnsi="XO Thames"/>
      <w:sz w:val="20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MyOffice-CoreFramework-Windows/30-1057.739.7957.691.1@38b867b02ce554190e9388f378371f3612919ae8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2026-08-25T05:12:08Z</dcterms:modified>
</cp:coreProperties>
</file>