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sz w:val="24"/>
        </w:rPr>
      </w:pPr>
    </w:p>
    <w:p w14:paraId="02000000">
      <w:pPr>
        <w:spacing w:before="0"/>
        <w:ind w:firstLine="0" w:left="0" w:right="0"/>
        <w:jc w:val="right"/>
        <w:rPr>
          <w:sz w:val="24"/>
        </w:rPr>
      </w:pPr>
      <w:r>
        <w:rPr>
          <w:sz w:val="24"/>
        </w:rPr>
        <w:t xml:space="preserve">Приложение к ООП ООО </w:t>
      </w:r>
    </w:p>
    <w:p w14:paraId="03000000">
      <w:pPr>
        <w:spacing w:before="0"/>
        <w:ind w:firstLine="0" w:left="0" w:right="0"/>
        <w:jc w:val="right"/>
        <w:rPr>
          <w:sz w:val="24"/>
        </w:rPr>
      </w:pPr>
      <w:r>
        <w:rPr>
          <w:sz w:val="24"/>
        </w:rPr>
        <w:t>Филиала МАОУ Гагаринская СОШ – Синицынская ООШ</w:t>
      </w:r>
    </w:p>
    <w:p w14:paraId="04000000">
      <w:pPr>
        <w:ind/>
        <w:jc w:val="center"/>
        <w:rPr>
          <w:sz w:val="24"/>
        </w:rPr>
      </w:pPr>
    </w:p>
    <w:p w14:paraId="05000000">
      <w:pPr>
        <w:ind/>
        <w:jc w:val="center"/>
        <w:rPr>
          <w:sz w:val="24"/>
        </w:rPr>
      </w:pPr>
    </w:p>
    <w:p w14:paraId="06000000">
      <w:pPr>
        <w:ind/>
        <w:jc w:val="center"/>
        <w:rPr>
          <w:sz w:val="24"/>
        </w:rPr>
      </w:pPr>
      <w:r>
        <w:rPr>
          <w:b w:val="1"/>
          <w:sz w:val="24"/>
        </w:rPr>
        <w:t>План внеурочной деятельност</w:t>
      </w:r>
      <w:r>
        <w:rPr>
          <w:b w:val="1"/>
          <w:sz w:val="24"/>
        </w:rPr>
        <w:t>и ООО</w:t>
      </w:r>
      <w:r>
        <w:rPr>
          <w:b w:val="1"/>
          <w:sz w:val="24"/>
        </w:rPr>
        <w:t xml:space="preserve"> (недельный)</w:t>
      </w:r>
    </w:p>
    <w:p w14:paraId="07000000">
      <w:pPr>
        <w:ind/>
        <w:jc w:val="center"/>
        <w:rPr>
          <w:sz w:val="24"/>
        </w:rPr>
      </w:pPr>
    </w:p>
    <w:tbl>
      <w:tblPr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315"/>
        <w:gridCol w:w="5985"/>
        <w:gridCol w:w="1120"/>
        <w:gridCol w:w="1130"/>
        <w:gridCol w:w="1170"/>
        <w:gridCol w:w="1155"/>
        <w:gridCol w:w="1346"/>
      </w:tblGrid>
      <w:tr>
        <w:tc>
          <w:tcPr>
            <w:tcW w:type="dxa" w:w="331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00000">
            <w:pPr>
              <w:spacing w:after="57"/>
              <w:ind/>
              <w:jc w:val="left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Направление развития личности</w:t>
            </w:r>
          </w:p>
        </w:tc>
        <w:tc>
          <w:tcPr>
            <w:tcW w:type="dxa" w:w="59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00000">
            <w:pPr>
              <w:spacing w:after="57"/>
              <w:ind/>
              <w:jc w:val="left"/>
              <w:rPr>
                <w:sz w:val="24"/>
              </w:rPr>
            </w:pPr>
            <w:r>
              <w:rPr>
                <w:b w:val="1"/>
                <w:sz w:val="24"/>
              </w:rPr>
              <w:t>Наименование программы курса внеурочной деятельности</w:t>
            </w:r>
          </w:p>
          <w:p w14:paraId="0A000000">
            <w:pPr>
              <w:spacing w:after="57"/>
              <w:ind/>
              <w:jc w:val="left"/>
              <w:rPr>
                <w:sz w:val="24"/>
              </w:rPr>
            </w:pPr>
          </w:p>
        </w:tc>
        <w:tc>
          <w:tcPr>
            <w:tcW w:type="dxa" w:w="592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00000">
            <w:pPr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Количество часов в неделю</w:t>
            </w:r>
          </w:p>
        </w:tc>
      </w:tr>
      <w:tr>
        <w:tc>
          <w:tcPr>
            <w:tcW w:type="dxa" w:w="331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5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00000">
            <w:pPr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5</w:t>
            </w:r>
          </w:p>
        </w:tc>
        <w:tc>
          <w:tcPr>
            <w:tcW w:type="dxa" w:w="1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00000">
            <w:pPr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6</w:t>
            </w:r>
          </w:p>
        </w:tc>
        <w:tc>
          <w:tcPr>
            <w:tcW w:type="dxa" w:w="11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00000">
            <w:pPr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7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00000">
            <w:pPr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8</w:t>
            </w:r>
          </w:p>
        </w:tc>
        <w:tc>
          <w:tcPr>
            <w:tcW w:type="dxa" w:w="1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00000">
            <w:pPr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9</w:t>
            </w:r>
          </w:p>
        </w:tc>
      </w:tr>
      <w:tr>
        <w:tc>
          <w:tcPr>
            <w:tcW w:type="dxa" w:w="33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00000">
            <w:pPr>
              <w:spacing w:after="57"/>
              <w:ind/>
              <w:jc w:val="left"/>
              <w:rPr>
                <w:b w:val="0"/>
                <w:color w:val="000000"/>
                <w:sz w:val="24"/>
              </w:rPr>
            </w:pPr>
            <w:r>
              <w:rPr>
                <w:b w:val="0"/>
                <w:color w:val="000000"/>
                <w:sz w:val="24"/>
              </w:rPr>
              <w:t xml:space="preserve">Социальное,                         </w:t>
            </w:r>
            <w:r>
              <w:rPr>
                <w:b w:val="0"/>
                <w:color w:val="000000"/>
                <w:sz w:val="24"/>
              </w:rPr>
              <w:t xml:space="preserve"> духовно-нравственное</w:t>
            </w:r>
          </w:p>
        </w:tc>
        <w:tc>
          <w:tcPr>
            <w:tcW w:type="dxa" w:w="5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00000">
            <w:pPr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Разговоры о </w:t>
            </w:r>
            <w:r>
              <w:rPr>
                <w:b w:val="0"/>
                <w:sz w:val="24"/>
              </w:rPr>
              <w:t>важном</w:t>
            </w:r>
          </w:p>
        </w:tc>
        <w:tc>
          <w:tcPr>
            <w:tcW w:type="dxa" w:w="1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1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c>
          <w:tcPr>
            <w:tcW w:type="dxa" w:w="33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00000">
            <w:pPr>
              <w:ind/>
              <w:jc w:val="left"/>
              <w:rPr>
                <w:b w:val="0"/>
                <w:color w:val="000000"/>
                <w:sz w:val="24"/>
              </w:rPr>
            </w:pPr>
            <w:r>
              <w:rPr>
                <w:b w:val="0"/>
                <w:color w:val="000000"/>
                <w:sz w:val="24"/>
              </w:rPr>
              <w:t>Социальное</w:t>
            </w:r>
          </w:p>
        </w:tc>
        <w:tc>
          <w:tcPr>
            <w:tcW w:type="dxa" w:w="5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00000">
            <w:pPr>
              <w:ind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Профориентационный</w:t>
            </w:r>
            <w:r>
              <w:rPr>
                <w:b w:val="0"/>
                <w:sz w:val="24"/>
              </w:rPr>
              <w:t xml:space="preserve"> минимум </w:t>
            </w:r>
          </w:p>
          <w:p w14:paraId="1A000000">
            <w:pPr>
              <w:ind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"Россия - мои горизонты"</w:t>
            </w:r>
          </w:p>
        </w:tc>
        <w:tc>
          <w:tcPr>
            <w:tcW w:type="dxa" w:w="1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1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c>
          <w:tcPr>
            <w:tcW w:type="dxa" w:w="33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00000">
            <w:pPr>
              <w:ind/>
              <w:jc w:val="left"/>
              <w:rPr>
                <w:b w:val="0"/>
                <w:color w:val="000000"/>
                <w:sz w:val="24"/>
              </w:rPr>
            </w:pPr>
            <w:r>
              <w:rPr>
                <w:b w:val="0"/>
                <w:color w:val="000000"/>
                <w:sz w:val="24"/>
              </w:rPr>
              <w:t>Общеинтеллектуальное</w:t>
            </w:r>
          </w:p>
        </w:tc>
        <w:tc>
          <w:tcPr>
            <w:tcW w:type="dxa" w:w="5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00000">
            <w:pPr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Функциональная грамотность: учимся для жизни</w:t>
            </w:r>
          </w:p>
          <w:p w14:paraId="22000000">
            <w:pPr>
              <w:rPr>
                <w:b w:val="0"/>
                <w:sz w:val="24"/>
              </w:rPr>
            </w:pPr>
          </w:p>
        </w:tc>
        <w:tc>
          <w:tcPr>
            <w:tcW w:type="dxa" w:w="1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1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c>
          <w:tcPr>
            <w:tcW w:type="dxa" w:w="33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00000">
            <w:pPr>
              <w:ind/>
              <w:jc w:val="left"/>
              <w:rPr>
                <w:b w:val="0"/>
                <w:color w:val="000000"/>
                <w:sz w:val="24"/>
              </w:rPr>
            </w:pPr>
            <w:r>
              <w:rPr>
                <w:b w:val="0"/>
                <w:color w:val="000000"/>
                <w:sz w:val="24"/>
              </w:rPr>
              <w:t>Социальное</w:t>
            </w:r>
          </w:p>
        </w:tc>
        <w:tc>
          <w:tcPr>
            <w:tcW w:type="dxa" w:w="5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00000">
            <w:pPr>
              <w:rPr>
                <w:sz w:val="24"/>
              </w:rPr>
            </w:pPr>
            <w:r>
              <w:rPr>
                <w:sz w:val="24"/>
              </w:rPr>
              <w:t>Друзья леса (школьное лесничество)</w:t>
            </w:r>
          </w:p>
        </w:tc>
        <w:tc>
          <w:tcPr>
            <w:tcW w:type="dxa" w:w="1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1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>
        <w:tc>
          <w:tcPr>
            <w:tcW w:type="dxa" w:w="33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00000">
            <w:pPr>
              <w:ind/>
              <w:jc w:val="left"/>
              <w:rPr>
                <w:b w:val="0"/>
                <w:color w:val="000000"/>
                <w:sz w:val="24"/>
              </w:rPr>
            </w:pPr>
            <w:r>
              <w:rPr>
                <w:b w:val="0"/>
                <w:color w:val="000000"/>
                <w:sz w:val="24"/>
              </w:rPr>
              <w:t>Общеинтеллектуальное</w:t>
            </w:r>
          </w:p>
        </w:tc>
        <w:tc>
          <w:tcPr>
            <w:tcW w:type="dxa" w:w="5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00000">
            <w:pPr>
              <w:rPr>
                <w:sz w:val="24"/>
              </w:rPr>
            </w:pPr>
            <w:r>
              <w:rPr>
                <w:sz w:val="24"/>
              </w:rPr>
              <w:t>Великие достижения соотечественников</w:t>
            </w:r>
          </w:p>
        </w:tc>
        <w:tc>
          <w:tcPr>
            <w:tcW w:type="dxa" w:w="1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1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c>
          <w:tcPr>
            <w:tcW w:type="dxa" w:w="33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00000">
            <w:pPr>
              <w:ind/>
              <w:jc w:val="left"/>
              <w:rPr>
                <w:b w:val="0"/>
                <w:color w:val="000000"/>
                <w:sz w:val="24"/>
              </w:rPr>
            </w:pPr>
            <w:r>
              <w:rPr>
                <w:b w:val="0"/>
                <w:color w:val="000000"/>
                <w:sz w:val="24"/>
              </w:rPr>
              <w:t>Социальное</w:t>
            </w:r>
          </w:p>
        </w:tc>
        <w:tc>
          <w:tcPr>
            <w:tcW w:type="dxa" w:w="5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00000">
            <w:pPr>
              <w:rPr>
                <w:sz w:val="24"/>
              </w:rPr>
            </w:pPr>
            <w:r>
              <w:rPr>
                <w:sz w:val="24"/>
              </w:rPr>
              <w:t>Обучение служением. Первые.</w:t>
            </w:r>
          </w:p>
        </w:tc>
        <w:tc>
          <w:tcPr>
            <w:tcW w:type="dxa" w:w="1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1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c>
          <w:tcPr>
            <w:tcW w:type="dxa" w:w="33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00000">
            <w:pPr>
              <w:ind/>
              <w:jc w:val="left"/>
              <w:rPr>
                <w:b w:val="0"/>
                <w:color w:val="000000"/>
                <w:sz w:val="24"/>
              </w:rPr>
            </w:pPr>
            <w:r>
              <w:rPr>
                <w:b w:val="0"/>
                <w:color w:val="000000"/>
                <w:sz w:val="24"/>
              </w:rPr>
              <w:t>Духовно-нравственное</w:t>
            </w:r>
          </w:p>
        </w:tc>
        <w:tc>
          <w:tcPr>
            <w:tcW w:type="dxa" w:w="5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00000">
            <w:pPr>
              <w:rPr>
                <w:sz w:val="24"/>
              </w:rPr>
            </w:pPr>
            <w:r>
              <w:rPr>
                <w:sz w:val="24"/>
              </w:rPr>
              <w:t>Моя семья</w:t>
            </w:r>
          </w:p>
        </w:tc>
        <w:tc>
          <w:tcPr>
            <w:tcW w:type="dxa" w:w="1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1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ind/>
              <w:jc w:val="center"/>
            </w:pPr>
            <w:r>
              <w:t>-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00000">
            <w:pPr>
              <w:ind/>
              <w:jc w:val="center"/>
            </w:pPr>
            <w:r>
              <w:t>-</w:t>
            </w:r>
          </w:p>
        </w:tc>
        <w:tc>
          <w:tcPr>
            <w:tcW w:type="dxa" w:w="1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00000">
            <w:pPr>
              <w:ind/>
              <w:jc w:val="center"/>
            </w:pPr>
            <w:r>
              <w:t>-</w:t>
            </w:r>
          </w:p>
        </w:tc>
      </w:tr>
      <w:tr>
        <w:tc>
          <w:tcPr>
            <w:tcW w:type="dxa" w:w="33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00000">
            <w:pPr>
              <w:rPr>
                <w:color w:val="ED7D31"/>
                <w:sz w:val="24"/>
              </w:rPr>
            </w:pPr>
          </w:p>
        </w:tc>
        <w:tc>
          <w:tcPr>
            <w:tcW w:type="dxa" w:w="5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Нерегулярные занятия (общественно - полезная, волонтерская деятельность, тимуровская работа, посещение спектаклей, </w:t>
            </w:r>
            <w:r>
              <w:rPr>
                <w:color w:val="000000"/>
                <w:sz w:val="24"/>
              </w:rPr>
              <w:t>зкскурсий</w:t>
            </w:r>
            <w:r>
              <w:rPr>
                <w:color w:val="000000"/>
                <w:sz w:val="24"/>
              </w:rPr>
              <w:t>, выставок</w:t>
            </w:r>
          </w:p>
        </w:tc>
        <w:tc>
          <w:tcPr>
            <w:tcW w:type="dxa" w:w="1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1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11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1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>
        <w:tc>
          <w:tcPr>
            <w:tcW w:type="dxa" w:w="33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00000">
            <w:pPr>
              <w:rPr>
                <w:sz w:val="24"/>
              </w:rPr>
            </w:pPr>
          </w:p>
        </w:tc>
        <w:tc>
          <w:tcPr>
            <w:tcW w:type="dxa" w:w="5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00000">
            <w:pPr>
              <w:rPr>
                <w:sz w:val="24"/>
              </w:rPr>
            </w:pPr>
            <w:r>
              <w:rPr>
                <w:sz w:val="24"/>
              </w:rPr>
              <w:t>ИТОГО недельная нагрузка</w:t>
            </w:r>
          </w:p>
        </w:tc>
        <w:tc>
          <w:tcPr>
            <w:tcW w:type="dxa" w:w="1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type="dxa" w:w="1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type="dxa" w:w="11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type="dxa" w:w="1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</w:tbl>
    <w:p w14:paraId="52000000">
      <w:pPr>
        <w:spacing w:after="0"/>
        <w:ind/>
        <w:rPr>
          <w:rFonts w:ascii="Times New Roman" w:hAnsi="Times New Roman"/>
          <w:b w:val="0"/>
          <w:i w:val="0"/>
          <w:smallCaps w:val="0"/>
          <w:spacing w:val="0"/>
          <w:sz w:val="24"/>
        </w:rPr>
      </w:pPr>
    </w:p>
    <w:p w14:paraId="53000000">
      <w:pPr>
        <w:spacing w:after="0"/>
        <w:ind/>
        <w:rPr>
          <w:rFonts w:ascii="Times New Roman" w:hAnsi="Times New Roman"/>
          <w:b w:val="0"/>
          <w:i w:val="0"/>
          <w:smallCaps w:val="0"/>
          <w:spacing w:val="0"/>
          <w:sz w:val="24"/>
        </w:rPr>
      </w:pPr>
      <w:r>
        <w:rPr>
          <w:b w:val="1"/>
          <w:sz w:val="24"/>
        </w:rPr>
        <w:t>Примечание:</w:t>
      </w:r>
      <w:r>
        <w:rPr>
          <w:sz w:val="24"/>
        </w:rPr>
        <w:t xml:space="preserve"> в соответствии с требованиями </w:t>
      </w:r>
      <w:r>
        <w:rPr>
          <w:rFonts w:ascii="Times New Roman" w:hAnsi="Times New Roman"/>
          <w:b w:val="0"/>
          <w:i w:val="0"/>
          <w:smallCaps w:val="0"/>
          <w:spacing w:val="0"/>
          <w:sz w:val="24"/>
        </w:rPr>
        <w:t>СП 2.4.4283-26* "Санитарно-эпидемиологические требования к организациям воспитания и обучения, отдыха и оздоровления детей и молодежи"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  <w:t>от 2 июня 2026 года № 19</w:t>
      </w:r>
      <w:r>
        <w:rPr>
          <w:i w:val="1"/>
          <w:sz w:val="24"/>
        </w:rPr>
        <w:t xml:space="preserve"> </w:t>
      </w:r>
      <w:r>
        <w:rPr>
          <w:sz w:val="24"/>
        </w:rPr>
        <w:t xml:space="preserve">количество часов внеурочной деятельности не превышает 10% от общего объёма учебной нагрузки. </w:t>
      </w:r>
    </w:p>
    <w:p w14:paraId="54000000">
      <w:pPr>
        <w:rPr>
          <w:sz w:val="24"/>
        </w:rPr>
      </w:pPr>
    </w:p>
    <w:p w14:paraId="55000000">
      <w:pPr>
        <w:tabs>
          <w:tab w:leader="none" w:pos="5540" w:val="left"/>
        </w:tabs>
        <w:spacing w:after="0" w:line="240" w:lineRule="auto"/>
        <w:ind/>
        <w:jc w:val="center"/>
        <w:rPr>
          <w:b w:val="1"/>
          <w:i w:val="1"/>
          <w:sz w:val="22"/>
        </w:rPr>
      </w:pPr>
    </w:p>
    <w:p w14:paraId="56000000">
      <w:pPr>
        <w:pStyle w:val="Style_1"/>
      </w:pPr>
    </w:p>
    <w:p w14:paraId="57000000">
      <w:pPr>
        <w:pStyle w:val="Style_1"/>
      </w:pPr>
    </w:p>
    <w:p w14:paraId="58000000">
      <w:pPr>
        <w:pStyle w:val="Style_1"/>
      </w:pPr>
    </w:p>
    <w:p w14:paraId="59000000">
      <w:pPr>
        <w:pStyle w:val="Style_1"/>
      </w:pPr>
    </w:p>
    <w:p w14:paraId="5A000000">
      <w:pPr>
        <w:pStyle w:val="Style_1"/>
      </w:pPr>
    </w:p>
    <w:p w14:paraId="5B000000">
      <w:pPr>
        <w:tabs>
          <w:tab w:leader="none" w:pos="5540" w:val="left"/>
        </w:tabs>
        <w:spacing w:after="0" w:line="240" w:lineRule="auto"/>
        <w:ind/>
        <w:jc w:val="center"/>
        <w:rPr>
          <w:b w:val="1"/>
          <w:i w:val="1"/>
          <w:sz w:val="22"/>
        </w:rPr>
      </w:pPr>
      <w:r>
        <w:rPr>
          <w:b w:val="1"/>
          <w:sz w:val="22"/>
        </w:rPr>
        <w:t xml:space="preserve">       </w:t>
      </w:r>
    </w:p>
    <w:sectPr>
      <w:pgSz w:h="11908" w:orient="landscape" w:w="16848"/>
      <w:pgMar w:bottom="1134" w:left="737" w:right="737" w:top="426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0"/>
    </w:rPr>
  </w:style>
  <w:style w:styleId="Style_14_ch" w:type="character">
    <w:name w:val="Header and Footer"/>
    <w:link w:val="Style_14"/>
    <w:rPr>
      <w:rFonts w:ascii="XO Thames" w:hAnsi="XO Thames"/>
      <w:sz w:val="20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MyOffice-CoreFramework-Windows/30-1057.739.7957.691.1@38b867b02ce554190e9388f378371f3612919ae8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2026-08-25T05:14:03Z</dcterms:modified>
</cp:coreProperties>
</file>